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5.png" ContentType="image/png"/>
  <Override PartName="/word/media/image34.png" ContentType="image/png"/>
  <Override PartName="/word/media/image33.png" ContentType="image/png"/>
  <Override PartName="/word/media/image32.png" ContentType="image/png"/>
  <Override PartName="/word/media/image31.png" ContentType="image/png"/>
  <Override PartName="/word/media/image30.png" ContentType="image/png"/>
  <Override PartName="/word/media/image29.png" ContentType="image/png"/>
  <Override PartName="/word/media/image28.png" ContentType="image/png"/>
  <Override PartName="/word/media/image27.png" ContentType="image/png"/>
  <Override PartName="/word/media/image26.png" ContentType="image/png"/>
  <Override PartName="/word/media/image25.png" ContentType="image/png"/>
  <Override PartName="/word/media/image24.png" ContentType="image/png"/>
  <Override PartName="/word/media/image9.png" ContentType="image/png"/>
  <Override PartName="/word/media/image10.png" ContentType="image/png"/>
  <Override PartName="/word/media/image23.png" ContentType="image/png"/>
  <Override PartName="/word/media/image8.png" ContentType="image/png"/>
  <Override PartName="/word/media/image1.png" ContentType="image/png"/>
  <Override PartName="/word/media/image6.png" ContentType="image/png"/>
  <Override PartName="/word/media/image21.png" ContentType="image/png"/>
  <Override PartName="/word/media/image2.png" ContentType="image/png"/>
  <Override PartName="/word/media/image7.png" ContentType="image/png"/>
  <Override PartName="/word/media/image22.png" ContentType="image/png"/>
  <Override PartName="/word/media/image3.png" ContentType="image/png"/>
  <Override PartName="/word/media/image4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5.png" ContentType="image/png"/>
  <Override PartName="/word/media/image20.png" ContentType="image/png"/>
  <Override PartName="/word/header1.xml" ContentType="application/vnd.openxmlformats-officedocument.wordprocessingml.header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spacing w:lineRule="auto" w:line="240" w:before="0" w:after="0"/>
        <w:ind w:left="4248" w:right="-115" w:firstLine="708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color w:val="000000"/>
          <w:spacing w:val="-2"/>
          <w:sz w:val="26"/>
          <w:szCs w:val="26"/>
        </w:rPr>
        <w:t xml:space="preserve">Приложение </w:t>
      </w:r>
    </w:p>
    <w:p>
      <w:pPr>
        <w:pStyle w:val="Normal"/>
        <w:shd w:val="clear" w:color="auto" w:fill="FFFFFF"/>
        <w:spacing w:lineRule="auto" w:line="240" w:before="0" w:after="0"/>
        <w:ind w:left="5387" w:right="-115" w:hanging="0"/>
        <w:rPr>
          <w:rFonts w:ascii="Times New Roman" w:hAnsi="Times New Roman" w:cs="Times New Roman"/>
          <w:color w:val="000000"/>
          <w:spacing w:val="-3"/>
          <w:sz w:val="26"/>
          <w:szCs w:val="26"/>
        </w:rPr>
      </w:pPr>
      <w:r>
        <w:rPr>
          <w:rFonts w:cs="Times New Roman" w:ascii="Times New Roman" w:hAnsi="Times New Roman"/>
          <w:color w:val="000000"/>
          <w:spacing w:val="-3"/>
          <w:sz w:val="26"/>
          <w:szCs w:val="26"/>
        </w:rPr>
      </w:r>
    </w:p>
    <w:p>
      <w:pPr>
        <w:pStyle w:val="Normal"/>
        <w:shd w:val="clear" w:color="auto" w:fill="FFFFFF"/>
        <w:spacing w:lineRule="auto" w:line="240" w:before="0" w:after="0"/>
        <w:ind w:left="4248" w:right="-115" w:firstLine="708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color w:val="000000"/>
          <w:spacing w:val="-3"/>
          <w:sz w:val="26"/>
          <w:szCs w:val="26"/>
        </w:rPr>
        <w:t>к распоряжению Администрации города</w:t>
      </w:r>
    </w:p>
    <w:p>
      <w:pPr>
        <w:pStyle w:val="Normal"/>
        <w:shd w:val="clear" w:color="auto" w:fill="FFFFFF"/>
        <w:spacing w:lineRule="auto" w:line="240" w:before="0" w:after="0"/>
        <w:ind w:left="3540" w:right="-115" w:firstLine="1422"/>
        <w:rPr>
          <w:rFonts w:ascii="Times New Roman" w:hAnsi="Times New Roman" w:cs="Times New Roman"/>
          <w:color w:val="000000"/>
          <w:spacing w:val="-4"/>
          <w:sz w:val="26"/>
          <w:szCs w:val="26"/>
          <w:u w:val="single"/>
        </w:rPr>
      </w:pPr>
      <w:r>
        <w:rPr>
          <w:rFonts w:cs="Times New Roman" w:ascii="Times New Roman" w:hAnsi="Times New Roman"/>
          <w:color w:val="000000"/>
          <w:spacing w:val="-4"/>
          <w:sz w:val="26"/>
          <w:szCs w:val="26"/>
        </w:rPr>
        <w:t>от 30.04.2019 № 5107</w:t>
      </w:r>
    </w:p>
    <w:p>
      <w:pPr>
        <w:pStyle w:val="Normal"/>
        <w:shd w:val="clear" w:color="auto" w:fill="FFFFFF"/>
        <w:spacing w:lineRule="auto" w:line="240" w:before="0" w:after="0"/>
        <w:ind w:left="5940" w:right="-72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hd w:val="clear" w:color="auto" w:fill="FFFFFF"/>
        <w:spacing w:lineRule="auto" w:line="240" w:before="0" w:after="0"/>
        <w:ind w:left="5940" w:right="-72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rFonts w:cs="Times New Roman" w:ascii="Times New Roman" w:hAnsi="Times New Roman"/>
          <w:sz w:val="26"/>
          <w:szCs w:val="26"/>
        </w:rPr>
        <w:t>Перечень мест, запрещенных для купания</w:t>
      </w:r>
      <w:bookmarkEnd w:id="0"/>
      <w:r>
        <w:rPr>
          <w:rFonts w:cs="Times New Roman" w:ascii="Times New Roman" w:hAnsi="Times New Roman"/>
          <w:sz w:val="26"/>
          <w:szCs w:val="26"/>
        </w:rPr>
        <w:t>, на водных объектах,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расположенных в границах города Челябинска, в 2019 году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ListParagraph"/>
        <w:numPr>
          <w:ilvl w:val="0"/>
          <w:numId w:val="1"/>
        </w:numPr>
        <w:tabs>
          <w:tab w:val="left" w:pos="1134" w:leader="none"/>
        </w:tabs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Перечень мест, запрещенных для купания, на водных объектах, расположенных в границах города Челябинска, в 2019 году приведен в таблице.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ListParagraph"/>
        <w:spacing w:lineRule="auto" w:line="240" w:before="0" w:after="0"/>
        <w:ind w:left="709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Таблица</w:t>
      </w:r>
    </w:p>
    <w:tbl>
      <w:tblPr>
        <w:tblStyle w:val="ac"/>
        <w:tblW w:w="9639" w:type="dxa"/>
        <w:jc w:val="left"/>
        <w:tblInd w:w="103" w:type="dxa"/>
        <w:tblCellMar>
          <w:top w:w="0" w:type="dxa"/>
          <w:left w:w="103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65"/>
        <w:gridCol w:w="2553"/>
        <w:gridCol w:w="4025"/>
        <w:gridCol w:w="2495"/>
      </w:tblGrid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left="-108" w:right="-108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Наименование водоема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Адрес расположения (привязка к местности)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Форма собственности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</w:tr>
      <w:tr>
        <w:trPr/>
        <w:tc>
          <w:tcPr>
            <w:tcW w:w="9638" w:type="dxa"/>
            <w:gridSpan w:val="4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Ленинский район города Челябинска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Озеро Смолино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пос. Сухомесово, в районе перекачивающей насосной станции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не разграничена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Озеро Смолино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right="-52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районе пересечения ул. Бобруйской и ул. Новороссийской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не разграничена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Озеро Смолино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 xml:space="preserve">в районе дома № 4 по ул. Василевского, дома № 5 </w:t>
              <w:br/>
              <w:t>по ул. Магнитогорской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муниципальная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Озеро Смолино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пос. Береговой, ул. Бирская 4-я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не разграничена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Озеро Смолино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пос. Береговой, ул. Ямпольская 1-я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муниципальная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Озеро Смолино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 xml:space="preserve">в районе домов № 84, 86 </w:t>
              <w:br/>
              <w:t xml:space="preserve">по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ул. Хуторной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не разграничена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Озеро Смолино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пляж «Восход» в районе дома № 88 по ул. Новороссийской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частная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left="-108" w:right="-108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Пруд «Девичьи слезы»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ул. Агалакова, ул. Южный бульвар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не разграничена</w:t>
            </w:r>
          </w:p>
        </w:tc>
      </w:tr>
      <w:tr>
        <w:trPr/>
        <w:tc>
          <w:tcPr>
            <w:tcW w:w="9638" w:type="dxa"/>
            <w:gridSpan w:val="4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Центральный район города Челябинска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Шершневское водохранилище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северная часть пляжа «Городской» (250 метров до плотины гидротехнического сооружения Шершневского гидроузла)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4"/>
                <w:szCs w:val="24"/>
              </w:rPr>
              <w:t>муниципальная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Шершневское водохранилище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пляж «Западный» (в районе дамбы гидротехнического сооружения Шершневского гидроузла)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не разграничена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Шершневское водохранилище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восточная часть пляжа «Белый парус» (250 метров до дамбы гидротехнического сооружения Шершневского гидроузла)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не разграничена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Шершневское водохранилище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севернее пляжа санатория «Волна»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не разграничена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«Шершневский Каменный карьер»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Челябинский городской бор, пос. Шершневские Каменные Карьеры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не разграничена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«Голубой карьер»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пос. Уфимские Каменные Карьеры, юго-восточная часть Челябинского городского бора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Челябинская область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left="-108" w:right="-108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Карьер «Изумрудный»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юго-западная часть Челябинского городского бора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Челябинская область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Карьер «Сопливчик»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1"/>
              <w:numPr>
                <w:ilvl w:val="0"/>
                <w:numId w:val="0"/>
              </w:numPr>
              <w:spacing w:lineRule="auto" w:line="240" w:before="280" w:after="0"/>
              <w:outlineLvl w:val="0"/>
              <w:rPr>
                <w:rFonts w:eastAsia="" w:eastAsiaTheme="minorEastAsia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eastAsia="" w:eastAsiaTheme="minorEastAsia"/>
                <w:b w:val="false"/>
                <w:bCs w:val="false"/>
                <w:sz w:val="24"/>
                <w:szCs w:val="24"/>
              </w:rPr>
              <w:t>Челябинский городской бор, возле Государственного бюджетного учреждения здравоохранения «Челябинский областной клинический терапевтический госпиталь для ветеранов войн» (далее – ГБУЗ «ЧОКТГВВ»)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Челябинская область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Карповый пруд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западной части пос. Шершни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left="-22" w:right="-108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Российская Федерация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Пруд «Коммунар» на реке Миасс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в районе перекрестка дорог </w:t>
              <w:br/>
              <w:t xml:space="preserve">по ул. Университетской Набережной и ул. Молодогвардейцев 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не разграничена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Река Миасс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в районе дома № 36 по ул. Университетской Набережной  </w:t>
              <w:br/>
              <w:t>и плотины «Коммунар»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не разграничена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Шершневское водохранилище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right="-52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вблизи проезжей части Западного шоссе по ул. Лыжных Батальонов, 7а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не разграничена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Шершневское водохранилище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1-й километр Западного шоссе </w:t>
              <w:br/>
              <w:t>на берегу Шершневского водохранилища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не разграничена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Шершневское водохранилище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right="-52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на берегу Шершневского водохрани-лища, проезд Шершневский Бор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не разграничена</w:t>
            </w:r>
          </w:p>
        </w:tc>
      </w:tr>
      <w:tr>
        <w:trPr/>
        <w:tc>
          <w:tcPr>
            <w:tcW w:w="9638" w:type="dxa"/>
            <w:gridSpan w:val="4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Калининский район города Челябинска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Река Миасс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районе Троицкого моста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муниципальная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Река Миасс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в районе домов № 7в, 9а, 11, 11а </w:t>
              <w:br/>
              <w:t>по ул. Набережной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не разграничена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Река Миасс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в районе Ленинградского моста </w:t>
              <w:br/>
              <w:t>и дома № 147а по пр. Победы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не разграничена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Река Миасс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right="-52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районе дома № 34 по ул. Российской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не разграничена</w:t>
            </w:r>
          </w:p>
        </w:tc>
      </w:tr>
      <w:tr>
        <w:trPr/>
        <w:tc>
          <w:tcPr>
            <w:tcW w:w="9638" w:type="dxa"/>
            <w:gridSpan w:val="4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Курчатовский район города Челябинска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Река Миасс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справа от пешеходного моста на остров Заячий в районе дома № 4 </w:t>
              <w:br/>
              <w:t>по ул. Болейко; в районе сквера Челюскинцев и Муниципального бюджетного учреждения здравоохранения Городской клинической больницы № 5 (далее – МБУЗ ГКБ № 5)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не разграничена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Карьер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микрорайон Градский Прииск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не разграничена</w:t>
            </w:r>
          </w:p>
        </w:tc>
      </w:tr>
      <w:tr>
        <w:trPr/>
        <w:tc>
          <w:tcPr>
            <w:tcW w:w="9638" w:type="dxa"/>
            <w:gridSpan w:val="4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Металлургический район города Челябинска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Карьер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районе ул. Байкальской, гаражно-строительного кооператива № 502 (далее – ГСК № 502), гаражно-строительного кооператива № 504 (далее – ГСК № 504)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не разграничена</w:t>
            </w:r>
          </w:p>
        </w:tc>
      </w:tr>
      <w:tr>
        <w:trPr/>
        <w:tc>
          <w:tcPr>
            <w:tcW w:w="9638" w:type="dxa"/>
            <w:gridSpan w:val="4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Советский район города Челябинска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Озеро Синеглазово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пос. Новосинеглазовский, ул. Подгорная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не разграничена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Озеро Исаково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right="-52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пос. Исаково, ул.  Морозова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не разграничена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Озеро Смолино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пос. Смолино, пер. Дачный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не разграничена</w:t>
            </w:r>
          </w:p>
        </w:tc>
      </w:tr>
      <w:tr>
        <w:trPr/>
        <w:tc>
          <w:tcPr>
            <w:tcW w:w="9638" w:type="dxa"/>
            <w:gridSpan w:val="4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Тракторозаводский район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города Челябинска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Озеро Первое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в районе домов № 1, 1а, 1б </w:t>
              <w:br/>
              <w:t>по пер. Мамина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муниципальная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Озеро Первое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пляж «Чайка», Бродокалмакский тракт, вдоль старой дороги в аэропорт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не разграничена</w:t>
            </w:r>
          </w:p>
        </w:tc>
      </w:tr>
      <w:tr>
        <w:trPr/>
        <w:tc>
          <w:tcPr>
            <w:tcW w:w="5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255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Озеро Первое</w:t>
            </w:r>
          </w:p>
        </w:tc>
        <w:tc>
          <w:tcPr>
            <w:tcW w:w="402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пляж «Чуриловский», ул. Черничная</w:t>
            </w:r>
          </w:p>
        </w:tc>
        <w:tc>
          <w:tcPr>
            <w:tcW w:w="24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муниципальная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ListParagraph"/>
        <w:numPr>
          <w:ilvl w:val="0"/>
          <w:numId w:val="1"/>
        </w:numPr>
        <w:tabs>
          <w:tab w:val="left" w:pos="1134" w:leader="none"/>
        </w:tabs>
        <w:spacing w:before="0" w:after="0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Описание мест для установки знаков безопасности с их графическим изображением.</w:t>
      </w:r>
    </w:p>
    <w:p>
      <w:pPr>
        <w:pStyle w:val="ListParagraph"/>
        <w:spacing w:before="0" w:after="0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1) пос. Сухомесово, в районе перекачивающей насосной станции (собственность не разграничена) (рис.1).</w:t>
      </w:r>
    </w:p>
    <w:p>
      <w:pPr>
        <w:pStyle w:val="Normal"/>
        <w:spacing w:before="0" w:after="0"/>
        <w:ind w:left="1134"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1</w:t>
      </w:r>
    </w:p>
    <w:p>
      <w:pPr>
        <w:pStyle w:val="Normal"/>
        <w:tabs>
          <w:tab w:val="left" w:pos="1758" w:leader="none"/>
        </w:tabs>
        <w:jc w:val="right"/>
        <w:rPr>
          <w:rFonts w:ascii="Times New Roman" w:hAnsi="Times New Roman" w:cs="Times New Roman"/>
          <w:sz w:val="26"/>
          <w:szCs w:val="26"/>
        </w:rPr>
      </w:pPr>
      <w:r>
        <w:rPr/>
        <w:drawing>
          <wp:inline distT="0" distB="0" distL="0" distR="0">
            <wp:extent cx="4784725" cy="381698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  <w:r>
        <w:br w:type="page"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2) в районе пересечения ул. Бобруйской и ул. Новороссийской (собственность не разграничена) (рис. 2).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2</w:t>
      </w:r>
    </w:p>
    <w:p>
      <w:pPr>
        <w:pStyle w:val="Normal"/>
        <w:jc w:val="right"/>
        <w:rPr>
          <w:rFonts w:ascii="Times New Roman" w:hAnsi="Times New Roman" w:cs="Times New Roman"/>
          <w:sz w:val="26"/>
          <w:szCs w:val="26"/>
        </w:rPr>
      </w:pPr>
      <w:r>
        <w:rPr/>
        <w:drawing>
          <wp:inline distT="0" distB="0" distL="0" distR="0">
            <wp:extent cx="5932805" cy="3540760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3) в районе дома № 4 по ул. Василевского, дома № 5 по ул. Магнитогорской (муниципальная собственность) (рис. 3).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3</w:t>
      </w:r>
    </w:p>
    <w:p>
      <w:pPr>
        <w:pStyle w:val="Normal"/>
        <w:jc w:val="right"/>
        <w:rPr>
          <w:rFonts w:ascii="Times New Roman" w:hAnsi="Times New Roman" w:cs="Times New Roman"/>
          <w:sz w:val="26"/>
          <w:szCs w:val="26"/>
        </w:rPr>
      </w:pPr>
      <w:r>
        <w:rPr/>
        <w:drawing>
          <wp:inline distT="0" distB="0" distL="0" distR="0">
            <wp:extent cx="5932805" cy="4178300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4) пос. Береговой, ул. Бирская 4-я (собственность не разграничена) (рис. 4).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4</w:t>
      </w:r>
    </w:p>
    <w:p>
      <w:pPr>
        <w:pStyle w:val="Normal"/>
        <w:tabs>
          <w:tab w:val="left" w:pos="1440" w:leader="none"/>
        </w:tabs>
        <w:jc w:val="right"/>
        <w:rPr>
          <w:rFonts w:ascii="Times New Roman" w:hAnsi="Times New Roman" w:cs="Times New Roman"/>
          <w:sz w:val="26"/>
          <w:szCs w:val="26"/>
        </w:rPr>
      </w:pPr>
      <w:r>
        <w:rPr/>
        <w:drawing>
          <wp:inline distT="0" distB="0" distL="0" distR="0">
            <wp:extent cx="5943600" cy="3710940"/>
            <wp:effectExtent l="0" t="0" r="0" b="0"/>
            <wp:docPr id="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5) пос. Береговой, ул. Ямпольская 1-я (муниципальная собственность) (рис. 5).</w:t>
      </w:r>
    </w:p>
    <w:p>
      <w:pPr>
        <w:pStyle w:val="Normal"/>
        <w:spacing w:lineRule="auto" w:line="240" w:before="0" w:after="0"/>
        <w:ind w:right="282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5</w:t>
      </w:r>
    </w:p>
    <w:p>
      <w:pPr>
        <w:pStyle w:val="Normal"/>
        <w:jc w:val="center"/>
        <w:rPr>
          <w:rFonts w:ascii="Times New Roman" w:hAnsi="Times New Roman" w:cs="Times New Roman"/>
          <w:sz w:val="26"/>
          <w:szCs w:val="26"/>
        </w:rPr>
      </w:pPr>
      <w:r>
        <w:rPr/>
        <w:drawing>
          <wp:inline distT="0" distB="0" distL="0" distR="0">
            <wp:extent cx="5795010" cy="4008755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6) в районе домов № 84, 86 по ул. Хуторной (собственность не разграничена) (рис. 6).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6</w:t>
      </w:r>
    </w:p>
    <w:p>
      <w:pPr>
        <w:pStyle w:val="Normal"/>
        <w:jc w:val="right"/>
        <w:rPr>
          <w:rFonts w:ascii="Times New Roman" w:hAnsi="Times New Roman" w:cs="Times New Roman"/>
          <w:sz w:val="16"/>
          <w:szCs w:val="16"/>
        </w:rPr>
      </w:pPr>
      <w:r>
        <w:rPr/>
        <w:drawing>
          <wp:inline distT="0" distB="0" distL="0" distR="0">
            <wp:extent cx="3776980" cy="3917950"/>
            <wp:effectExtent l="0" t="0" r="0" b="0"/>
            <wp:docPr id="6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7) пляж «Восход» в районе дома № 88 по ул. Новороссийской (частная собственность) (рис. 7).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7</w:t>
      </w:r>
    </w:p>
    <w:p>
      <w:pPr>
        <w:pStyle w:val="Normal"/>
        <w:jc w:val="right"/>
        <w:rPr>
          <w:rFonts w:ascii="Times New Roman" w:hAnsi="Times New Roman" w:cs="Times New Roman"/>
          <w:sz w:val="16"/>
          <w:szCs w:val="16"/>
        </w:rPr>
      </w:pPr>
      <w:r>
        <w:rPr/>
        <w:drawing>
          <wp:inline distT="0" distB="0" distL="0" distR="0">
            <wp:extent cx="5954395" cy="3987165"/>
            <wp:effectExtent l="0" t="0" r="0" b="0"/>
            <wp:docPr id="7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8) ул. Агалакова, ул. Южный бульвар (собственность не разграничена) (рис. 8).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8</w:t>
      </w:r>
    </w:p>
    <w:p>
      <w:pPr>
        <w:pStyle w:val="Normal"/>
        <w:jc w:val="right"/>
        <w:rPr>
          <w:rFonts w:ascii="Times New Roman" w:hAnsi="Times New Roman" w:cs="Times New Roman"/>
          <w:sz w:val="16"/>
          <w:szCs w:val="16"/>
        </w:rPr>
      </w:pPr>
      <w:r>
        <w:rPr/>
        <w:drawing>
          <wp:inline distT="0" distB="0" distL="0" distR="0">
            <wp:extent cx="6020435" cy="3891915"/>
            <wp:effectExtent l="0" t="0" r="0" b="0"/>
            <wp:docPr id="8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0" t="0" r="0" b="12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9) северная часть пляжа «Городской» (250 метров до плотины гидротехнического сооружения Шершневского гидроузла) (муниципальная собственность) (рис. 9).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9</w:t>
      </w:r>
    </w:p>
    <w:p>
      <w:pPr>
        <w:pStyle w:val="Normal"/>
        <w:jc w:val="right"/>
        <w:rPr>
          <w:rFonts w:ascii="Times New Roman" w:hAnsi="Times New Roman" w:cs="Times New Roman"/>
          <w:sz w:val="26"/>
          <w:szCs w:val="26"/>
        </w:rPr>
      </w:pPr>
      <w:r>
        <w:rPr/>
        <w:drawing>
          <wp:inline distT="0" distB="0" distL="0" distR="0">
            <wp:extent cx="5996940" cy="3636645"/>
            <wp:effectExtent l="0" t="0" r="0" b="0"/>
            <wp:docPr id="9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10) пляж «Западный» (в районе дамбы гидротехнического сооружения Шершневского гидроузла) (собственность не разграничена) (рис. 10).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10</w:t>
      </w:r>
    </w:p>
    <w:p>
      <w:pPr>
        <w:pStyle w:val="Normal"/>
        <w:jc w:val="right"/>
        <w:rPr>
          <w:rFonts w:ascii="Times New Roman" w:hAnsi="Times New Roman" w:cs="Times New Roman"/>
          <w:sz w:val="26"/>
          <w:szCs w:val="26"/>
        </w:rPr>
      </w:pPr>
      <w:r>
        <w:rPr/>
        <w:drawing>
          <wp:inline distT="0" distB="0" distL="0" distR="0">
            <wp:extent cx="6017895" cy="3253740"/>
            <wp:effectExtent l="0" t="0" r="0" b="0"/>
            <wp:docPr id="10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right="1133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11) восточная часть пляжа «Белый парус» (250 метров до дамбы гидротехнического сооружения Шершневского гидроузла) (собственность не разграничена) (рис. 11).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11</w:t>
      </w:r>
    </w:p>
    <w:p>
      <w:pPr>
        <w:pStyle w:val="Normal"/>
        <w:spacing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/>
        <w:drawing>
          <wp:inline distT="0" distB="0" distL="0" distR="0">
            <wp:extent cx="5943600" cy="3455670"/>
            <wp:effectExtent l="0" t="0" r="0" b="0"/>
            <wp:docPr id="11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left="1134" w:right="1133" w:hanging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12) севернее пляжа санатория «Волна» (собственность не разграничена) (рис. 12).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12</w:t>
      </w:r>
    </w:p>
    <w:p>
      <w:pPr>
        <w:pStyle w:val="Normal"/>
        <w:jc w:val="right"/>
        <w:rPr/>
      </w:pPr>
      <w:r>
        <w:rPr/>
        <w:drawing>
          <wp:inline distT="0" distB="0" distL="0" distR="0">
            <wp:extent cx="5880100" cy="4125595"/>
            <wp:effectExtent l="0" t="0" r="0" b="0"/>
            <wp:docPr id="12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13) Челябинский городской бор, пос. Шершневские Каменные Карьеры (собственность не разграничена) (рис. 13).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13</w:t>
      </w:r>
    </w:p>
    <w:p>
      <w:pPr>
        <w:pStyle w:val="Normal"/>
        <w:ind w:right="-1" w:hanging="0"/>
        <w:jc w:val="right"/>
        <w:rPr>
          <w:rFonts w:ascii="Times New Roman" w:hAnsi="Times New Roman" w:cs="Times New Roman"/>
          <w:sz w:val="16"/>
          <w:szCs w:val="16"/>
        </w:rPr>
      </w:pPr>
      <w:r>
        <w:rPr/>
        <w:drawing>
          <wp:inline distT="0" distB="0" distL="0" distR="0">
            <wp:extent cx="5869305" cy="3731895"/>
            <wp:effectExtent l="0" t="0" r="0" b="0"/>
            <wp:docPr id="13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14) Пос. Уфимские Каменные Карьеры, юго-восточная часть Челябинского городского бора (собственность Челябинской области) (рис. 14).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14</w:t>
      </w:r>
    </w:p>
    <w:p>
      <w:pPr>
        <w:pStyle w:val="Normal"/>
        <w:jc w:val="right"/>
        <w:rPr>
          <w:rFonts w:ascii="Times New Roman" w:hAnsi="Times New Roman" w:cs="Times New Roman"/>
          <w:sz w:val="26"/>
          <w:szCs w:val="26"/>
        </w:rPr>
      </w:pPr>
      <w:r>
        <w:rPr/>
        <w:drawing>
          <wp:inline distT="0" distB="0" distL="0" distR="0">
            <wp:extent cx="4986655" cy="4178300"/>
            <wp:effectExtent l="0" t="0" r="0" b="0"/>
            <wp:docPr id="14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15) юго-западная часть Челябинского городского бора (собственность Челябинской области) (рис. 15).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15</w:t>
      </w:r>
    </w:p>
    <w:p>
      <w:pPr>
        <w:pStyle w:val="Normal"/>
        <w:jc w:val="right"/>
        <w:rPr>
          <w:rFonts w:ascii="Times New Roman" w:hAnsi="Times New Roman" w:cs="Times New Roman"/>
          <w:sz w:val="26"/>
          <w:szCs w:val="26"/>
        </w:rPr>
      </w:pPr>
      <w:r>
        <w:rPr/>
        <w:drawing>
          <wp:inline distT="0" distB="0" distL="0" distR="0">
            <wp:extent cx="5964555" cy="3561715"/>
            <wp:effectExtent l="0" t="0" r="0" b="0"/>
            <wp:docPr id="15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16) Челябинский городской бор, возле ГБУЗ «ЧОКТГВВ» (собственность Челябинской области) (рис. 16).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16</w:t>
      </w:r>
    </w:p>
    <w:p>
      <w:pPr>
        <w:pStyle w:val="Normal"/>
        <w:ind w:right="-1" w:hanging="0"/>
        <w:jc w:val="right"/>
        <w:rPr>
          <w:rFonts w:ascii="Times New Roman" w:hAnsi="Times New Roman" w:cs="Times New Roman"/>
          <w:sz w:val="16"/>
          <w:szCs w:val="16"/>
        </w:rPr>
      </w:pPr>
      <w:r>
        <w:rPr/>
        <w:drawing>
          <wp:inline distT="0" distB="0" distL="0" distR="0">
            <wp:extent cx="5972175" cy="3646805"/>
            <wp:effectExtent l="0" t="0" r="0" b="0"/>
            <wp:docPr id="1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right="1133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17) в западной части пос. Шершни (собственность Российской Федерации) (рис. 17).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17</w:t>
      </w:r>
    </w:p>
    <w:p>
      <w:pPr>
        <w:pStyle w:val="Normal"/>
        <w:jc w:val="center"/>
        <w:rPr>
          <w:rFonts w:ascii="Times New Roman" w:hAnsi="Times New Roman" w:cs="Times New Roman"/>
          <w:sz w:val="26"/>
          <w:szCs w:val="26"/>
        </w:rPr>
      </w:pPr>
      <w:r>
        <w:rPr/>
        <w:drawing>
          <wp:inline distT="0" distB="0" distL="0" distR="0">
            <wp:extent cx="5720080" cy="4029710"/>
            <wp:effectExtent l="0" t="0" r="0" b="0"/>
            <wp:docPr id="17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18) в районе перекрестка дорог по ул. Университетской Набережной </w:t>
        <w:br/>
        <w:t>и ул. Молодогвардейцев (собственность не разграничена) (рис. 18).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18</w:t>
      </w:r>
    </w:p>
    <w:p>
      <w:pPr>
        <w:pStyle w:val="Normal"/>
        <w:jc w:val="right"/>
        <w:rPr/>
      </w:pPr>
      <w:r>
        <w:rPr/>
        <w:drawing>
          <wp:inline distT="0" distB="0" distL="0" distR="0">
            <wp:extent cx="5836920" cy="3891915"/>
            <wp:effectExtent l="0" t="0" r="0" b="0"/>
            <wp:docPr id="18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19) в районе дома № 36 по ул. Университетской Набережной  </w:t>
        <w:br/>
        <w:t>и плотины «Коммунар» (собственность не разграничена) (рис. 19).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19</w:t>
      </w:r>
    </w:p>
    <w:p>
      <w:pPr>
        <w:pStyle w:val="Normal"/>
        <w:jc w:val="right"/>
        <w:rPr/>
      </w:pPr>
      <w:r>
        <w:rPr/>
        <w:drawing>
          <wp:inline distT="0" distB="0" distL="0" distR="0">
            <wp:extent cx="5996940" cy="3306445"/>
            <wp:effectExtent l="0" t="0" r="0" b="0"/>
            <wp:docPr id="19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20) вблизи проезжей части Западного шоссе по ул. Лыжных Батальонов, 7а (собственность не разграничена) (рис. 20).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20</w:t>
      </w:r>
    </w:p>
    <w:p>
      <w:pPr>
        <w:pStyle w:val="Normal"/>
        <w:shd w:val="clear" w:color="auto" w:fill="FFFFFF"/>
        <w:tabs>
          <w:tab w:val="left" w:pos="2660" w:leader="none"/>
        </w:tabs>
        <w:spacing w:lineRule="auto" w:line="240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/>
        <w:drawing>
          <wp:inline distT="0" distB="0" distL="0" distR="0">
            <wp:extent cx="5943600" cy="3848735"/>
            <wp:effectExtent l="0" t="0" r="0" b="0"/>
            <wp:docPr id="20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left="1134" w:right="1133" w:hanging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21) 1-й километр Западного шоссе на берегу Шершневского водохранилища (собственность не разграничена) (рис. 21).</w:t>
      </w:r>
    </w:p>
    <w:p>
      <w:pPr>
        <w:pStyle w:val="Normal"/>
        <w:spacing w:lineRule="auto" w:line="240" w:before="0" w:after="0"/>
        <w:ind w:right="140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21</w:t>
      </w:r>
    </w:p>
    <w:p>
      <w:pPr>
        <w:pStyle w:val="Normal"/>
        <w:spacing w:before="0" w:after="0"/>
        <w:ind w:right="-1" w:hanging="0"/>
        <w:jc w:val="center"/>
        <w:rPr>
          <w:rFonts w:ascii="Times New Roman" w:hAnsi="Times New Roman" w:cs="Times New Roman"/>
          <w:sz w:val="26"/>
          <w:szCs w:val="26"/>
        </w:rPr>
      </w:pPr>
      <w:r>
        <w:rPr/>
        <w:drawing>
          <wp:inline distT="0" distB="0" distL="0" distR="0">
            <wp:extent cx="6007100" cy="3391535"/>
            <wp:effectExtent l="0" t="0" r="0" b="0"/>
            <wp:docPr id="21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right="1133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before="0" w:after="0"/>
        <w:ind w:left="1134" w:right="1133" w:hanging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22) на берегу Шершневского водохранилища, проезд Шершневский Бор (собственность не разграничена) (рис. 22).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22</w:t>
      </w:r>
    </w:p>
    <w:p>
      <w:pPr>
        <w:pStyle w:val="Normal"/>
        <w:shd w:val="clear" w:color="auto" w:fill="FFFFFF"/>
        <w:tabs>
          <w:tab w:val="left" w:pos="2660" w:leader="none"/>
        </w:tabs>
        <w:spacing w:lineRule="auto" w:line="240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/>
        <w:drawing>
          <wp:inline distT="0" distB="0" distL="0" distR="0">
            <wp:extent cx="5975350" cy="8559165"/>
            <wp:effectExtent l="0" t="0" r="0" b="0"/>
            <wp:docPr id="22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55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23) в районе Троицкого моста (муниципальная собственность) (рис. 23).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23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6"/>
          <w:szCs w:val="26"/>
        </w:rPr>
      </w:pPr>
      <w:r>
        <w:rPr/>
        <w:drawing>
          <wp:inline distT="0" distB="0" distL="0" distR="0">
            <wp:extent cx="5986145" cy="3359785"/>
            <wp:effectExtent l="0" t="0" r="0" b="0"/>
            <wp:docPr id="23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24) в районе домов № 7в, 9а, 11, 11а по ул. Набережной (собственность </w:t>
        <w:br/>
        <w:t>не разграничена) (рис. 24).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24</w:t>
      </w:r>
    </w:p>
    <w:p>
      <w:pPr>
        <w:pStyle w:val="Normal"/>
        <w:shd w:val="clear" w:color="auto" w:fill="FFFFFF"/>
        <w:spacing w:lineRule="auto" w:line="240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/>
        <w:drawing>
          <wp:inline distT="0" distB="0" distL="0" distR="0">
            <wp:extent cx="6042025" cy="4135755"/>
            <wp:effectExtent l="0" t="0" r="0" b="0"/>
            <wp:docPr id="24" name="Рисунок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5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25) в районе Ленинградского моста и дома № 147а по пр. Победы (собственность не разграничена) (рис. 25).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25</w:t>
      </w:r>
    </w:p>
    <w:p>
      <w:pPr>
        <w:pStyle w:val="Normal"/>
        <w:shd w:val="clear" w:color="auto" w:fill="FFFFFF"/>
        <w:spacing w:lineRule="auto" w:line="240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/>
        <w:drawing>
          <wp:inline distT="0" distB="0" distL="0" distR="0">
            <wp:extent cx="6007100" cy="3551555"/>
            <wp:effectExtent l="0" t="0" r="0" b="0"/>
            <wp:docPr id="25" name="Рисунок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26) в районе дома № 34 по ул. Российской (собственность не разграничена) (рис. 26).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26</w:t>
      </w:r>
    </w:p>
    <w:p>
      <w:pPr>
        <w:pStyle w:val="Normal"/>
        <w:shd w:val="clear" w:color="auto" w:fill="FFFFFF"/>
        <w:spacing w:lineRule="auto" w:line="240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/>
        <w:drawing>
          <wp:inline distT="0" distB="0" distL="0" distR="0">
            <wp:extent cx="6039485" cy="4348480"/>
            <wp:effectExtent l="0" t="0" r="0" b="0"/>
            <wp:docPr id="26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27) справа от пешеходного моста на остров Заячий в районе дома № 4 </w:t>
        <w:br/>
        <w:t xml:space="preserve">по ул. Болейко; в районе сквера Челюскинцев и МБУЗ ГКБ № 5 (собственность </w:t>
        <w:br/>
        <w:t>не разграничена) (рис. 27).</w:t>
      </w:r>
    </w:p>
    <w:p>
      <w:pPr>
        <w:pStyle w:val="Normal"/>
        <w:spacing w:lineRule="auto" w:line="240" w:before="0" w:after="0"/>
        <w:ind w:right="140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27</w:t>
      </w:r>
    </w:p>
    <w:p>
      <w:pPr>
        <w:pStyle w:val="Normal"/>
        <w:shd w:val="clear" w:color="auto" w:fill="FFFFFF"/>
        <w:tabs>
          <w:tab w:val="left" w:pos="2660" w:leader="none"/>
        </w:tabs>
        <w:spacing w:lineRule="auto" w:line="240"/>
        <w:jc w:val="center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/>
        <w:drawing>
          <wp:inline distT="0" distB="0" distL="0" distR="0">
            <wp:extent cx="5882005" cy="3635375"/>
            <wp:effectExtent l="0" t="0" r="0" b="0"/>
            <wp:docPr id="27" name="Рисунок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left="1134" w:right="1133" w:hanging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28) микрорайон Градский Прииск (собственность не разграничена) (рис. 28).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28</w:t>
      </w:r>
    </w:p>
    <w:p>
      <w:pPr>
        <w:pStyle w:val="Normal"/>
        <w:shd w:val="clear" w:color="auto" w:fill="FFFFFF"/>
        <w:tabs>
          <w:tab w:val="left" w:pos="2660" w:leader="none"/>
        </w:tabs>
        <w:spacing w:lineRule="auto" w:line="240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/>
        <w:drawing>
          <wp:inline distT="0" distB="0" distL="0" distR="0">
            <wp:extent cx="5739765" cy="4127500"/>
            <wp:effectExtent l="0" t="0" r="0" b="0"/>
            <wp:docPr id="28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29) в районе ул. Байкальской, ГСК № 502, ГСК № 504 (собственность не разграничена) (рис. 29).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29</w:t>
      </w:r>
    </w:p>
    <w:p>
      <w:pPr>
        <w:pStyle w:val="Normal"/>
        <w:shd w:val="clear" w:color="auto" w:fill="FFFFFF"/>
        <w:tabs>
          <w:tab w:val="left" w:pos="2660" w:leader="none"/>
        </w:tabs>
        <w:spacing w:lineRule="auto" w:line="240"/>
        <w:jc w:val="right"/>
        <w:rPr>
          <w:rFonts w:ascii="Times New Roman" w:hAnsi="Times New Roman" w:cs="Times New Roman"/>
          <w:sz w:val="26"/>
          <w:szCs w:val="26"/>
        </w:rPr>
      </w:pPr>
      <w:r>
        <w:rPr/>
        <w:drawing>
          <wp:inline distT="0" distB="0" distL="0" distR="0">
            <wp:extent cx="6060440" cy="3104515"/>
            <wp:effectExtent l="0" t="0" r="0" b="0"/>
            <wp:docPr id="29" name="Рисунок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7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30) пос. Новосинеглазовский, ул. Подгорная (собственность не разграничена) (рис. 30).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30</w:t>
      </w:r>
    </w:p>
    <w:p>
      <w:pPr>
        <w:pStyle w:val="Normal"/>
        <w:shd w:val="clear" w:color="auto" w:fill="FFFFFF"/>
        <w:tabs>
          <w:tab w:val="left" w:pos="2660" w:leader="none"/>
        </w:tabs>
        <w:spacing w:lineRule="auto" w:line="240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/>
        <w:drawing>
          <wp:inline distT="0" distB="0" distL="0" distR="0">
            <wp:extent cx="6007100" cy="3572510"/>
            <wp:effectExtent l="0" t="0" r="0" b="0"/>
            <wp:docPr id="30" name="Рисунок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8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31) пос. Исаково, ул.  Морозова (собственность не разграничена) (рис. 31).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31</w:t>
      </w:r>
    </w:p>
    <w:p>
      <w:pPr>
        <w:pStyle w:val="Normal"/>
        <w:shd w:val="clear" w:color="auto" w:fill="FFFFFF"/>
        <w:tabs>
          <w:tab w:val="left" w:pos="2660" w:leader="none"/>
        </w:tabs>
        <w:spacing w:lineRule="auto" w:line="240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/>
        <w:drawing>
          <wp:inline distT="0" distB="0" distL="0" distR="0">
            <wp:extent cx="6017895" cy="3572510"/>
            <wp:effectExtent l="0" t="0" r="0" b="0"/>
            <wp:docPr id="31" name="Рисунок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29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right="1133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32) пос. Смолино, пер. Дачный (собственность не разграничена) (рис. 32).</w:t>
      </w:r>
    </w:p>
    <w:p>
      <w:pPr>
        <w:pStyle w:val="Normal"/>
        <w:spacing w:lineRule="auto" w:line="240" w:before="0" w:after="0"/>
        <w:ind w:right="140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32</w:t>
      </w:r>
    </w:p>
    <w:p>
      <w:pPr>
        <w:pStyle w:val="Normal"/>
        <w:shd w:val="clear" w:color="auto" w:fill="FFFFFF"/>
        <w:tabs>
          <w:tab w:val="left" w:pos="2660" w:leader="none"/>
        </w:tabs>
        <w:spacing w:lineRule="auto" w:line="240"/>
        <w:jc w:val="center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/>
        <w:drawing>
          <wp:inline distT="0" distB="0" distL="0" distR="0">
            <wp:extent cx="5967095" cy="3362325"/>
            <wp:effectExtent l="0" t="0" r="0" b="0"/>
            <wp:docPr id="32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33) в районе домов № 1, 1а, 1б по пер. Мамина (муниципальная собственность) (рис. 33).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33</w:t>
      </w:r>
    </w:p>
    <w:p>
      <w:pPr>
        <w:pStyle w:val="Normal"/>
        <w:shd w:val="clear" w:color="auto" w:fill="FFFFFF"/>
        <w:tabs>
          <w:tab w:val="left" w:pos="2660" w:leader="none"/>
        </w:tabs>
        <w:spacing w:lineRule="auto" w:line="240"/>
        <w:jc w:val="right"/>
        <w:rPr>
          <w:rFonts w:ascii="Times New Roman" w:hAnsi="Times New Roman" w:cs="Times New Roman"/>
          <w:sz w:val="26"/>
          <w:szCs w:val="26"/>
        </w:rPr>
      </w:pPr>
      <w:r>
        <w:rPr/>
        <w:drawing>
          <wp:inline distT="0" distB="0" distL="0" distR="0">
            <wp:extent cx="6007100" cy="4295775"/>
            <wp:effectExtent l="0" t="0" r="0" b="0"/>
            <wp:docPr id="33" name="Рисунок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0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tabs>
          <w:tab w:val="left" w:pos="2660" w:leader="none"/>
        </w:tabs>
        <w:spacing w:lineRule="auto" w:line="240" w:before="0" w:after="0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cs="Times New Roman" w:ascii="Times New Roman" w:hAnsi="Times New Roman"/>
          <w:color w:val="000000"/>
          <w:spacing w:val="2"/>
          <w:sz w:val="26"/>
          <w:szCs w:val="26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34) пляж «Чайка», Бродокалмакский тракт, вдоль старой дороги в аэропорт (собственность не разграничена) (рис. 34).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34</w:t>
      </w:r>
    </w:p>
    <w:p>
      <w:pPr>
        <w:pStyle w:val="Normal"/>
        <w:shd w:val="clear" w:color="auto" w:fill="FFFFFF"/>
        <w:tabs>
          <w:tab w:val="left" w:pos="2660" w:leader="none"/>
        </w:tabs>
        <w:spacing w:lineRule="auto" w:line="240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/>
        <w:drawing>
          <wp:inline distT="0" distB="0" distL="0" distR="0">
            <wp:extent cx="5560695" cy="3232150"/>
            <wp:effectExtent l="0" t="0" r="0" b="0"/>
            <wp:docPr id="34" name="Рисунок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1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35) пляж «Чуриловский», ул. Черничная (муниципальная собственность) (рис. 35).</w:t>
      </w:r>
    </w:p>
    <w:p>
      <w:pPr>
        <w:pStyle w:val="Normal"/>
        <w:spacing w:lineRule="auto" w:line="240" w:before="0" w:after="0"/>
        <w:ind w:right="-1" w:hanging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Рис. 35</w:t>
      </w:r>
    </w:p>
    <w:p>
      <w:pPr>
        <w:pStyle w:val="Normal"/>
        <w:shd w:val="clear" w:color="auto" w:fill="FFFFFF"/>
        <w:tabs>
          <w:tab w:val="left" w:pos="2660" w:leader="none"/>
        </w:tabs>
        <w:spacing w:lineRule="auto" w:line="240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/>
        <w:drawing>
          <wp:inline distT="0" distB="0" distL="0" distR="0">
            <wp:extent cx="5624830" cy="3668395"/>
            <wp:effectExtent l="0" t="0" r="0" b="0"/>
            <wp:docPr id="35" name="Рисунок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2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tabs>
          <w:tab w:val="left" w:pos="2660" w:leader="none"/>
        </w:tabs>
        <w:spacing w:lineRule="auto" w:line="240" w:before="0" w:after="0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cs="Times New Roman" w:ascii="Times New Roman" w:hAnsi="Times New Roman"/>
          <w:color w:val="000000"/>
          <w:spacing w:val="2"/>
          <w:sz w:val="26"/>
          <w:szCs w:val="26"/>
        </w:rPr>
      </w:r>
    </w:p>
    <w:p>
      <w:pPr>
        <w:pStyle w:val="Normal"/>
        <w:shd w:val="clear" w:color="auto" w:fill="FFFFFF"/>
        <w:tabs>
          <w:tab w:val="left" w:pos="2660" w:leader="none"/>
        </w:tabs>
        <w:spacing w:lineRule="auto" w:line="240" w:before="0" w:after="0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cs="Times New Roman" w:ascii="Times New Roman" w:hAnsi="Times New Roman"/>
          <w:color w:val="000000"/>
          <w:spacing w:val="2"/>
          <w:sz w:val="26"/>
          <w:szCs w:val="26"/>
        </w:rPr>
      </w:r>
    </w:p>
    <w:p>
      <w:pPr>
        <w:pStyle w:val="Normal"/>
        <w:shd w:val="clear" w:color="auto" w:fill="FFFFFF"/>
        <w:tabs>
          <w:tab w:val="left" w:pos="2660" w:leader="none"/>
        </w:tabs>
        <w:spacing w:lineRule="auto" w:line="240" w:before="0"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pacing w:val="2"/>
          <w:sz w:val="26"/>
          <w:szCs w:val="26"/>
        </w:rPr>
        <w:t xml:space="preserve">Начальник </w:t>
      </w:r>
      <w:r>
        <w:rPr>
          <w:rFonts w:cs="Times New Roman" w:ascii="Times New Roman" w:hAnsi="Times New Roman"/>
          <w:color w:val="000000"/>
          <w:sz w:val="26"/>
          <w:szCs w:val="26"/>
        </w:rPr>
        <w:t xml:space="preserve">Управления по обеспечению </w:t>
      </w:r>
    </w:p>
    <w:p>
      <w:pPr>
        <w:pStyle w:val="Normal"/>
        <w:shd w:val="clear" w:color="auto" w:fill="FFFFFF"/>
        <w:tabs>
          <w:tab w:val="left" w:pos="2660" w:leader="none"/>
        </w:tabs>
        <w:spacing w:lineRule="auto" w:line="240" w:before="0"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 xml:space="preserve">безопасности  жизнедеятельности </w:t>
      </w:r>
    </w:p>
    <w:p>
      <w:pPr>
        <w:pStyle w:val="Normal"/>
        <w:shd w:val="clear" w:color="auto" w:fill="FFFFFF"/>
        <w:tabs>
          <w:tab w:val="left" w:pos="-1701" w:leader="none"/>
          <w:tab w:val="right" w:pos="9639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color w:val="000000"/>
          <w:sz w:val="26"/>
          <w:szCs w:val="26"/>
        </w:rPr>
        <w:t>населения города Челябинска</w:t>
        <w:tab/>
      </w:r>
      <w:r>
        <w:rPr>
          <w:rFonts w:cs="Times New Roman" w:ascii="Times New Roman" w:hAnsi="Times New Roman"/>
          <w:color w:val="000000"/>
          <w:spacing w:val="4"/>
          <w:sz w:val="26"/>
          <w:szCs w:val="26"/>
        </w:rPr>
        <w:t>А. В. Рымарев</w:t>
      </w:r>
    </w:p>
    <w:sectPr>
      <w:headerReference w:type="default" r:id="rId37"/>
      <w:type w:val="nextPage"/>
      <w:pgSz w:w="11906" w:h="16838"/>
      <w:pgMar w:left="1701" w:right="567" w:header="709" w:top="1134" w:footer="0" w:bottom="1134" w:gutter="0"/>
      <w:pgNumType w:fmt="decimal"/>
      <w:formProt w:val="false"/>
      <w:titlePg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2"/>
      <w:jc w:val="center"/>
      <w:rPr/>
    </w:pPr>
    <w:r>
      <w:rPr/>
      <w:fldChar w:fldCharType="begin"/>
    </w:r>
    <w:r>
      <w:instrText> PAGE </w:instrText>
    </w:r>
    <w:r>
      <w:fldChar w:fldCharType="separate"/>
    </w:r>
    <w:r>
      <w:t>21</w:t>
    </w:r>
    <w:r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e0139e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00000A"/>
      <w:sz w:val="22"/>
      <w:szCs w:val="22"/>
      <w:lang w:val="ru-RU" w:eastAsia="ru-RU" w:bidi="ar-SA"/>
    </w:rPr>
  </w:style>
  <w:style w:type="paragraph" w:styleId="1">
    <w:name w:val="Heading 1"/>
    <w:basedOn w:val="Normal"/>
    <w:link w:val="10"/>
    <w:uiPriority w:val="9"/>
    <w:qFormat/>
    <w:rsid w:val="00aa6cdd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Верхний колонтитул Знак"/>
    <w:basedOn w:val="DefaultParagraphFont"/>
    <w:link w:val="a3"/>
    <w:uiPriority w:val="99"/>
    <w:qFormat/>
    <w:rsid w:val="004b23c1"/>
    <w:rPr/>
  </w:style>
  <w:style w:type="character" w:styleId="Style14" w:customStyle="1">
    <w:name w:val="Нижний колонтитул Знак"/>
    <w:basedOn w:val="DefaultParagraphFont"/>
    <w:link w:val="a5"/>
    <w:uiPriority w:val="99"/>
    <w:semiHidden/>
    <w:qFormat/>
    <w:rsid w:val="004b23c1"/>
    <w:rPr/>
  </w:style>
  <w:style w:type="character" w:styleId="Style15" w:customStyle="1">
    <w:name w:val="Текст выноски Знак"/>
    <w:basedOn w:val="DefaultParagraphFont"/>
    <w:link w:val="a7"/>
    <w:uiPriority w:val="99"/>
    <w:semiHidden/>
    <w:qFormat/>
    <w:rsid w:val="00080611"/>
    <w:rPr>
      <w:rFonts w:ascii="Tahoma" w:hAnsi="Tahoma" w:cs="Tahoma"/>
      <w:sz w:val="16"/>
      <w:szCs w:val="16"/>
    </w:rPr>
  </w:style>
  <w:style w:type="character" w:styleId="Style16">
    <w:name w:val="Интернет-ссылка"/>
    <w:basedOn w:val="DefaultParagraphFont"/>
    <w:uiPriority w:val="99"/>
    <w:semiHidden/>
    <w:unhideWhenUsed/>
    <w:rsid w:val="00441336"/>
    <w:rPr>
      <w:color w:val="0000FF"/>
      <w:u w:val="single"/>
    </w:rPr>
  </w:style>
  <w:style w:type="character" w:styleId="11" w:customStyle="1">
    <w:name w:val="Заголовок 1 Знак"/>
    <w:basedOn w:val="DefaultParagraphFont"/>
    <w:link w:val="1"/>
    <w:uiPriority w:val="9"/>
    <w:qFormat/>
    <w:rsid w:val="00aa6cdd"/>
    <w:rPr>
      <w:rFonts w:ascii="Times New Roman" w:hAnsi="Times New Roman" w:eastAsia="Times New Roman" w:cs="Times New Roman"/>
      <w:b/>
      <w:bCs/>
      <w:sz w:val="48"/>
      <w:szCs w:val="48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Style18">
    <w:name w:val="Body Text"/>
    <w:basedOn w:val="Normal"/>
    <w:pPr>
      <w:spacing w:lineRule="auto" w:line="288" w:before="0" w:after="140"/>
    </w:pPr>
    <w:rPr/>
  </w:style>
  <w:style w:type="paragraph" w:styleId="Style19">
    <w:name w:val="List"/>
    <w:basedOn w:val="Style18"/>
    <w:pPr/>
    <w:rPr>
      <w:rFonts w:cs="Droid Sans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Droid Sans Devanagari"/>
    </w:rPr>
  </w:style>
  <w:style w:type="paragraph" w:styleId="Style22">
    <w:name w:val="Header"/>
    <w:basedOn w:val="Normal"/>
    <w:link w:val="a4"/>
    <w:uiPriority w:val="99"/>
    <w:unhideWhenUsed/>
    <w:rsid w:val="004b23c1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3">
    <w:name w:val="Footer"/>
    <w:basedOn w:val="Normal"/>
    <w:link w:val="a6"/>
    <w:uiPriority w:val="99"/>
    <w:semiHidden/>
    <w:unhideWhenUsed/>
    <w:rsid w:val="004b23c1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a8"/>
    <w:uiPriority w:val="99"/>
    <w:semiHidden/>
    <w:unhideWhenUsed/>
    <w:qFormat/>
    <w:rsid w:val="0008061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qFormat/>
    <w:rsid w:val="00ff44a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41336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b015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header" Target="header1.xml"/><Relationship Id="rId38" Type="http://schemas.openxmlformats.org/officeDocument/2006/relationships/numbering" Target="numbering.xml"/><Relationship Id="rId39" Type="http://schemas.openxmlformats.org/officeDocument/2006/relationships/fontTable" Target="fontTable.xml"/><Relationship Id="rId40" Type="http://schemas.openxmlformats.org/officeDocument/2006/relationships/settings" Target="settings.xml"/><Relationship Id="rId41" Type="http://schemas.openxmlformats.org/officeDocument/2006/relationships/theme" Target="theme/theme1.xml"/><Relationship Id="rId4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AAF95-B8A2-4024-A1BF-468E3F0F1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Application>LibreOffice/5.3.7.2.0$Linux_X86_64 LibreOffice_project/30m0$Build-2</Application>
  <Pages>18</Pages>
  <Words>1171</Words>
  <Characters>7123</Characters>
  <CharactersWithSpaces>8074</CharactersWithSpaces>
  <Paragraphs>280</Paragraphs>
  <Company>UGZ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2019-04-24T12:17:00Z</dcterms:created>
  <dc:creator>Rashevskiy</dc:creator>
  <dc:description/>
  <dc:language>ru-RU</dc:language>
  <cp:lastModifiedBy>Марцинкевич Екатерина Анатольевна</cp:lastModifiedBy>
  <cp:lastPrinted>2019-04-24T11:40:00Z</cp:lastPrinted>
  <dcterms:modified xsi:type="dcterms:W3CDTF">2019-05-07T10:13:00Z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UGZ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