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8BF" w:rsidRDefault="000F28BF" w:rsidP="00462487">
      <w:pPr>
        <w:spacing w:before="60" w:after="60"/>
        <w:jc w:val="center"/>
        <w:rPr>
          <w:b/>
          <w:caps/>
        </w:rPr>
      </w:pPr>
      <w:r>
        <w:rPr>
          <w:b/>
          <w:caps/>
        </w:rPr>
        <w:t>Инструкции, памятки персоналу</w:t>
      </w:r>
    </w:p>
    <w:p w:rsidR="000F28BF" w:rsidRDefault="000F28BF" w:rsidP="00462487">
      <w:pPr>
        <w:spacing w:before="60" w:after="60"/>
        <w:jc w:val="center"/>
        <w:rPr>
          <w:b/>
          <w:caps/>
        </w:rPr>
      </w:pPr>
    </w:p>
    <w:p w:rsidR="00095200" w:rsidRDefault="00095200" w:rsidP="00462487">
      <w:pPr>
        <w:spacing w:before="60" w:after="60"/>
        <w:jc w:val="center"/>
        <w:rPr>
          <w:b/>
          <w:caps/>
        </w:rPr>
      </w:pPr>
      <w:r w:rsidRPr="00156CB2">
        <w:rPr>
          <w:b/>
          <w:caps/>
        </w:rPr>
        <w:t>Инструкция</w:t>
      </w:r>
      <w:r w:rsidR="00DE2C0A">
        <w:rPr>
          <w:b/>
          <w:caps/>
        </w:rPr>
        <w:t xml:space="preserve"> №</w:t>
      </w:r>
      <w:r w:rsidR="00E04075">
        <w:rPr>
          <w:b/>
          <w:caps/>
        </w:rPr>
        <w:t>4</w:t>
      </w:r>
      <w:bookmarkStart w:id="0" w:name="_GoBack"/>
      <w:bookmarkEnd w:id="0"/>
      <w:r>
        <w:rPr>
          <w:b/>
          <w:caps/>
        </w:rPr>
        <w:br/>
      </w:r>
      <w:r w:rsidRPr="00156CB2">
        <w:rPr>
          <w:b/>
          <w:caps/>
        </w:rPr>
        <w:t xml:space="preserve">для </w:t>
      </w:r>
      <w:r w:rsidR="00484B3C">
        <w:rPr>
          <w:b/>
          <w:caps/>
          <w:color w:val="76923C" w:themeColor="accent3" w:themeShade="BF"/>
        </w:rPr>
        <w:t>работника охранной организации</w:t>
      </w:r>
      <w:r w:rsidRPr="00156CB2">
        <w:rPr>
          <w:b/>
          <w:caps/>
        </w:rPr>
        <w:t xml:space="preserve"> по действиям при совершении</w:t>
      </w:r>
      <w:r w:rsidR="00484B3C">
        <w:rPr>
          <w:b/>
          <w:caps/>
        </w:rPr>
        <w:t xml:space="preserve"> </w:t>
      </w:r>
      <w:r w:rsidRPr="00156CB2">
        <w:rPr>
          <w:b/>
          <w:caps/>
        </w:rPr>
        <w:t>(угрозе совершения) террористического акта</w:t>
      </w:r>
    </w:p>
    <w:p w:rsidR="00095200" w:rsidRDefault="00095200" w:rsidP="00462487">
      <w:pPr>
        <w:spacing w:before="60" w:after="60"/>
        <w:jc w:val="center"/>
        <w:rPr>
          <w:b/>
          <w:caps/>
        </w:rPr>
      </w:pPr>
    </w:p>
    <w:p w:rsidR="00095200" w:rsidRDefault="00095200" w:rsidP="00462487">
      <w:pPr>
        <w:pStyle w:val="a6"/>
        <w:shd w:val="clear" w:color="auto" w:fill="FFFFFF"/>
        <w:spacing w:before="60" w:beforeAutospacing="0" w:after="60" w:afterAutospacing="0"/>
        <w:jc w:val="center"/>
        <w:rPr>
          <w:b/>
          <w:caps/>
          <w:color w:val="000000"/>
        </w:rPr>
      </w:pPr>
      <w:r w:rsidRPr="00DE4411">
        <w:rPr>
          <w:b/>
          <w:caps/>
          <w:color w:val="000000"/>
          <w:lang w:val="en-US"/>
        </w:rPr>
        <w:t>I</w:t>
      </w:r>
      <w:r w:rsidRPr="00DE4411">
        <w:rPr>
          <w:b/>
          <w:caps/>
          <w:color w:val="000000"/>
        </w:rPr>
        <w:t xml:space="preserve">. </w:t>
      </w:r>
      <w:r w:rsidR="00565D3B">
        <w:rPr>
          <w:b/>
          <w:caps/>
          <w:color w:val="000000"/>
        </w:rPr>
        <w:t>алгоритмы действий</w:t>
      </w:r>
      <w:r>
        <w:rPr>
          <w:b/>
          <w:caps/>
          <w:color w:val="000000"/>
        </w:rPr>
        <w:br/>
        <w:t>при вооруженном нападении</w:t>
      </w:r>
    </w:p>
    <w:p w:rsidR="00095200" w:rsidRPr="00156CB2" w:rsidRDefault="00095200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 w:rsidRPr="00156CB2">
        <w:rPr>
          <w:rStyle w:val="s1"/>
          <w:b/>
          <w:bCs/>
          <w:i/>
        </w:rPr>
        <w:t>1.1. Стрелок на территории</w:t>
      </w:r>
      <w:r>
        <w:rPr>
          <w:rStyle w:val="s1"/>
          <w:b/>
          <w:bCs/>
          <w:i/>
        </w:rPr>
        <w:t>:</w:t>
      </w:r>
    </w:p>
    <w:p w:rsidR="00462487" w:rsidRP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462487">
        <w:rPr>
          <w:rStyle w:val="s1"/>
          <w:bCs/>
        </w:rPr>
        <w:t>- обеспечить незамедлительную передачу тревожного сообщения, зафиксировать время события;</w:t>
      </w:r>
    </w:p>
    <w:p w:rsidR="00462487" w:rsidRP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462487">
        <w:rPr>
          <w:rStyle w:val="s1"/>
          <w:bCs/>
        </w:rPr>
        <w:t>- 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</w:r>
    </w:p>
    <w:p w:rsidR="00462487" w:rsidRP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462487">
        <w:rPr>
          <w:rStyle w:val="s1"/>
          <w:bCs/>
        </w:rPr>
        <w:t>- обеспечить информирование руководства организации о вооруженном нападении любым доступным способом;</w:t>
      </w:r>
    </w:p>
    <w:p w:rsidR="00462487" w:rsidRP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462487">
        <w:rPr>
          <w:rStyle w:val="s1"/>
          <w:bCs/>
        </w:rPr>
        <w:t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</w:t>
      </w:r>
    </w:p>
    <w:p w:rsidR="00462487" w:rsidRP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462487">
        <w:rPr>
          <w:rStyle w:val="s1"/>
          <w:bCs/>
        </w:rPr>
        <w:t>- по возможности поддерживать постоянную 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</w:r>
    </w:p>
    <w:p w:rsidR="00462487" w:rsidRP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462487">
        <w:rPr>
          <w:rStyle w:val="s1"/>
          <w:bCs/>
        </w:rPr>
        <w:t>- 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</w:r>
    </w:p>
    <w:p w:rsidR="00462487" w:rsidRP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462487">
        <w:rPr>
          <w:rStyle w:val="s1"/>
          <w:bCs/>
        </w:rPr>
        <w:t xml:space="preserve">- при возможности принять меры </w:t>
      </w:r>
    </w:p>
    <w:p w:rsidR="00462487" w:rsidRP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462487">
        <w:rPr>
          <w:rStyle w:val="s1"/>
          <w:bCs/>
        </w:rPr>
        <w:t>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</w:r>
    </w:p>
    <w:p w:rsidR="00462487" w:rsidRP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462487">
        <w:rPr>
          <w:rStyle w:val="s1"/>
          <w:bCs/>
        </w:rPr>
        <w:t xml:space="preserve"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 </w:t>
      </w:r>
    </w:p>
    <w:p w:rsidR="00462487" w:rsidRP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462487">
        <w:rPr>
          <w:rStyle w:val="s1"/>
          <w:bCs/>
        </w:rPr>
        <w:t>- при возможности отслеживать направление движения нарушителя и сообщать об этом руководству объекта любым доступным способом;</w:t>
      </w:r>
    </w:p>
    <w:p w:rsidR="00462487" w:rsidRP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462487">
        <w:rPr>
          <w:rStyle w:val="s1"/>
          <w:bCs/>
        </w:rPr>
        <w:t>- при возможности оказать первую помощь пострадавшим, организовать эвакуацию людей с объекта;</w:t>
      </w:r>
    </w:p>
    <w:p w:rsidR="00462487" w:rsidRP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462487">
        <w:rPr>
          <w:rStyle w:val="s1"/>
          <w:bCs/>
        </w:rPr>
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</w:r>
    </w:p>
    <w:p w:rsidR="00462487" w:rsidRP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462487">
        <w:rPr>
          <w:rStyle w:val="s1"/>
          <w:bCs/>
        </w:rPr>
        <w:t xml:space="preserve">- после нейтрализации нарушителя </w:t>
      </w:r>
    </w:p>
    <w:p w:rsidR="00095200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  <w:r w:rsidRPr="00462487">
        <w:rPr>
          <w:rStyle w:val="s1"/>
          <w:bCs/>
        </w:rPr>
        <w:t>по распоряжению руководства организации осуществлять контроль передачи обучающихся родителям (законным представителям).</w:t>
      </w:r>
    </w:p>
    <w:p w:rsidR="00095200" w:rsidRDefault="00095200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Cs/>
        </w:rPr>
      </w:pPr>
    </w:p>
    <w:p w:rsidR="00095200" w:rsidRPr="00156CB2" w:rsidRDefault="00095200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 w:rsidRPr="00156CB2">
        <w:rPr>
          <w:rStyle w:val="s1"/>
          <w:b/>
          <w:bCs/>
          <w:i/>
        </w:rPr>
        <w:t>1.2. Стрелок в здании: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незамедлительную передачу тревожного сообщения, зафиксировать время события;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lastRenderedPageBreak/>
        <w:t>- обеспечить незамедлительную передачу сообщения «ВНИМАНИЕ! ВООРУЖЕННОЕ НАПАДЕНИЕ!» посредством системы оповещения или любым доступным способом;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информирование руководства организации о вооруженном нападении любым доступным способом;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Росгвардии, сообщить старшему наряда (при наличии) и дежурному по службе охраны;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по возможности поддерживать постоянную связь с дежурной частью службы охраны, с прибывающими нарядами оперативных 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служб, докладывая о принимаемых мерах и складывающейся на месте происшествия обстановке;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не покидать пункт охраны; в случае нахождения вне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 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при возможности принять меры к воспрепятствованию дальнейшего продвижения нарушителя (блокирование дверей или изоляция в определенной части здания) или его задержанию;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 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при возможности отслеживать направление движения нарушителя и сообщать об этом руководству объекта любым доступным способом;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при возможности оказать первую помощь пострадавшим, организовать эвакуацию людей с объекта;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</w:r>
    </w:p>
    <w:p w:rsidR="00095200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</w:r>
    </w:p>
    <w:p w:rsidR="00095200" w:rsidRDefault="00095200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</w:p>
    <w:p w:rsidR="00095200" w:rsidRDefault="00095200" w:rsidP="00462487">
      <w:pPr>
        <w:pStyle w:val="a6"/>
        <w:shd w:val="clear" w:color="auto" w:fill="FFFFFF"/>
        <w:spacing w:before="60" w:beforeAutospacing="0" w:after="60" w:afterAutospacing="0"/>
        <w:jc w:val="center"/>
        <w:rPr>
          <w:b/>
          <w:caps/>
          <w:color w:val="000000"/>
        </w:rPr>
      </w:pPr>
      <w:r>
        <w:rPr>
          <w:b/>
          <w:caps/>
          <w:color w:val="000000"/>
          <w:lang w:val="en-US"/>
        </w:rPr>
        <w:t>I</w:t>
      </w:r>
      <w:r w:rsidRPr="00DE4411">
        <w:rPr>
          <w:b/>
          <w:caps/>
          <w:color w:val="000000"/>
          <w:lang w:val="en-US"/>
        </w:rPr>
        <w:t>I</w:t>
      </w:r>
      <w:r w:rsidRPr="00DE4411">
        <w:rPr>
          <w:b/>
          <w:caps/>
          <w:color w:val="000000"/>
        </w:rPr>
        <w:t xml:space="preserve">. </w:t>
      </w:r>
      <w:r>
        <w:rPr>
          <w:b/>
          <w:caps/>
          <w:color w:val="000000"/>
        </w:rPr>
        <w:t>алгоритмы действий</w:t>
      </w:r>
      <w:r>
        <w:rPr>
          <w:b/>
          <w:caps/>
          <w:color w:val="000000"/>
        </w:rPr>
        <w:br/>
        <w:t>при размещении взрывного устройства</w:t>
      </w:r>
    </w:p>
    <w:p w:rsidR="00095200" w:rsidRPr="00156CB2" w:rsidRDefault="00095200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>
        <w:rPr>
          <w:rStyle w:val="s1"/>
          <w:b/>
          <w:bCs/>
          <w:i/>
        </w:rPr>
        <w:t>2</w:t>
      </w:r>
      <w:r w:rsidRPr="00156CB2">
        <w:rPr>
          <w:rStyle w:val="s1"/>
          <w:b/>
          <w:bCs/>
          <w:i/>
        </w:rPr>
        <w:t>.1. Взрывное устройство</w:t>
      </w:r>
      <w:r>
        <w:rPr>
          <w:rStyle w:val="s1"/>
          <w:b/>
          <w:bCs/>
          <w:i/>
        </w:rPr>
        <w:t xml:space="preserve"> </w:t>
      </w:r>
      <w:r w:rsidRPr="00156CB2">
        <w:rPr>
          <w:rStyle w:val="s1"/>
          <w:b/>
          <w:bCs/>
          <w:i/>
        </w:rPr>
        <w:t>обнаружено на входе (при попытке проноса)</w:t>
      </w:r>
      <w:r>
        <w:rPr>
          <w:rStyle w:val="s1"/>
          <w:b/>
          <w:bCs/>
          <w:i/>
        </w:rPr>
        <w:t>: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блокирует внутреннюю дверь объекта, активирует кнопку тревожной сигнализации, фиксирует точное время происшествия и сообщает о происшествии руководству организации;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 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 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lastRenderedPageBreak/>
        <w:t xml:space="preserve">принять решение на самостоятельное задержание нарушителя (при уверенности 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в возможности и эффективности таких действий, а также отсутствии риска для окружающих людей); 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 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не задерживая нарушителя, предложить ему покинуть территорию объекта в связи 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с невозможностью его допуска с запрещенным предметом и проводить его за территорию (в связи с малой опасностью обнаруженного предмета, либо наоборот, в связи с высокой опасностью предмета – исключая риск для жизни и здоровья людей на территории объекта);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по указанию руководителя незамедлительную передачу сообщения «ВНИМАНИЕ! ЭВАКУАЦИЯ, ЗАЛОЖЕНА БОМБА!» посредством системы оповещения либо иным доступным способом;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определить зону опасности и принять меры 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к ограждению и охране подходов к опасной зоне;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не допускать в оцепленную зону людей 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и транспорт до завершения работы группы обезвреживания;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обеспечить открытие и доступность коридоров 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и эвакуационных выходов;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осуществлять контроль за проведением эвакуации людей в соответствии с планом эвакуации;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находиться вблизи объекта и наблюдать за ним до прибытия оперативных служб и в дальнейшем действовать по распоряжениям руководителя;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беспрепятственный доступ к месту происшествия оперативных служб;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оказать содействие оперативным службам в осмотре объекта с целью обнаружения иного взрывного устройства и посторонних лиц;</w:t>
      </w:r>
    </w:p>
    <w:p w:rsidR="00095200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</w:r>
    </w:p>
    <w:p w:rsidR="00095200" w:rsidRDefault="00095200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</w:p>
    <w:p w:rsidR="00095200" w:rsidRPr="00156CB2" w:rsidRDefault="00095200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>
        <w:rPr>
          <w:rStyle w:val="s1"/>
          <w:b/>
          <w:bCs/>
          <w:i/>
        </w:rPr>
        <w:t>2</w:t>
      </w:r>
      <w:r w:rsidRPr="00156CB2">
        <w:rPr>
          <w:rStyle w:val="s1"/>
          <w:b/>
          <w:bCs/>
          <w:i/>
        </w:rPr>
        <w:t>.</w:t>
      </w:r>
      <w:r>
        <w:rPr>
          <w:rStyle w:val="s1"/>
          <w:b/>
          <w:bCs/>
          <w:i/>
        </w:rPr>
        <w:t>2</w:t>
      </w:r>
      <w:r w:rsidRPr="00156CB2">
        <w:rPr>
          <w:rStyle w:val="s1"/>
          <w:b/>
          <w:bCs/>
          <w:i/>
        </w:rPr>
        <w:t>. Взрывное устройство</w:t>
      </w:r>
      <w:r>
        <w:rPr>
          <w:rStyle w:val="s1"/>
          <w:b/>
          <w:bCs/>
          <w:i/>
        </w:rPr>
        <w:t xml:space="preserve"> </w:t>
      </w:r>
      <w:r w:rsidRPr="00156CB2">
        <w:rPr>
          <w:rStyle w:val="s1"/>
          <w:b/>
          <w:bCs/>
          <w:i/>
        </w:rPr>
        <w:t xml:space="preserve">обнаружено </w:t>
      </w:r>
      <w:r>
        <w:rPr>
          <w:rStyle w:val="s1"/>
          <w:b/>
          <w:bCs/>
          <w:i/>
        </w:rPr>
        <w:t>в здании: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незамедлительную передачу тревожного сообщения, зафиксировать время события;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по указанию руководителя незамедлительную передачу сообщения «ВНИМАНИЕ! ЭВАКУАЦИЯ, ЗАЛОЖЕНА БОМБА!» посредством системы оповещения либо любым доступным способом;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по указанию руководителя организации прибыть к месту обнаружения взрывного устройства для оценки обстановки; 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определить зону опасности и принять меры 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к ограждению и охране подходов к опасной зоне;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lastRenderedPageBreak/>
        <w:t xml:space="preserve">для оцепления опасной зоны при нехватке собственных сил охрана может привлечь персонал охраняемого объекта. 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не допускать в оцепленную зону людей и транспорт до завершения работы оперативных служб;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открытие и доступность коридоров и эвакуационных выходов;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осуществлять контроль за проведением эвакуации людей в соответствии с планом эвакуации;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находиться вблизи объекта и наблюдать за ним до прибытия оперативных служб и в дальнейшем действовать по распоряжениям руководителя;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 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беспрепятственный доступ к месту происшествия оперативных служб;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оказать содействие оперативным службам в осмотре объекта с целью обнаружения иного взрывного устройства и посторонних лиц;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 xml:space="preserve">- после завершения работы оперативных служб </w:t>
      </w:r>
    </w:p>
    <w:p w:rsidR="00095200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и по распоряжению руководителя обеспечить проведение мероприятий по ликвидации последствий происшествия.</w:t>
      </w:r>
    </w:p>
    <w:p w:rsidR="00095200" w:rsidRDefault="00095200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</w:p>
    <w:p w:rsidR="00095200" w:rsidRPr="00156CB2" w:rsidRDefault="00095200" w:rsidP="00462487">
      <w:pPr>
        <w:pStyle w:val="a6"/>
        <w:shd w:val="clear" w:color="auto" w:fill="FFFFFF"/>
        <w:spacing w:before="60" w:beforeAutospacing="0" w:after="60" w:afterAutospacing="0"/>
        <w:jc w:val="center"/>
        <w:rPr>
          <w:b/>
          <w:caps/>
          <w:color w:val="000000"/>
        </w:rPr>
      </w:pPr>
      <w:r>
        <w:rPr>
          <w:b/>
          <w:caps/>
          <w:color w:val="000000"/>
          <w:lang w:val="en-US"/>
        </w:rPr>
        <w:t>II</w:t>
      </w:r>
      <w:r w:rsidRPr="00DE4411">
        <w:rPr>
          <w:b/>
          <w:caps/>
          <w:color w:val="000000"/>
          <w:lang w:val="en-US"/>
        </w:rPr>
        <w:t>I</w:t>
      </w:r>
      <w:r w:rsidRPr="00DE4411">
        <w:rPr>
          <w:b/>
          <w:caps/>
          <w:color w:val="000000"/>
        </w:rPr>
        <w:t xml:space="preserve">. </w:t>
      </w:r>
      <w:r w:rsidR="00565D3B">
        <w:rPr>
          <w:b/>
          <w:caps/>
          <w:color w:val="000000"/>
        </w:rPr>
        <w:t>алгоритмы действий</w:t>
      </w:r>
      <w:r>
        <w:rPr>
          <w:b/>
          <w:caps/>
          <w:color w:val="000000"/>
        </w:rPr>
        <w:br/>
        <w:t>при захвате заложников</w:t>
      </w:r>
    </w:p>
    <w:p w:rsidR="00095200" w:rsidRPr="00156CB2" w:rsidRDefault="00095200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  <w:rPr>
          <w:rStyle w:val="s1"/>
          <w:b/>
          <w:bCs/>
          <w:i/>
        </w:rPr>
      </w:pPr>
      <w:r>
        <w:rPr>
          <w:rStyle w:val="s1"/>
          <w:b/>
          <w:bCs/>
          <w:i/>
        </w:rPr>
        <w:t>3</w:t>
      </w:r>
      <w:r w:rsidRPr="00156CB2">
        <w:rPr>
          <w:rStyle w:val="s1"/>
          <w:b/>
          <w:bCs/>
          <w:i/>
        </w:rPr>
        <w:t xml:space="preserve">.1. </w:t>
      </w:r>
      <w:r>
        <w:rPr>
          <w:rStyle w:val="s1"/>
          <w:b/>
          <w:bCs/>
          <w:i/>
        </w:rPr>
        <w:t>Захват заложников: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незамедлительную передачу тревожного сообщения, зафиксировать время события;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происшествия обстановке;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 на совершение любых действий спрашивать разрешение у преступников;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систему оповещения не использовать;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открытие и доступность коридоров и эвакуационных выходов;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осуществлять контроль за проведением эвакуации людей в соответствии с планом эвакуации;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обеспечить беспрепятственный доступ оперативных служб к месту происшествия;</w:t>
      </w:r>
    </w:p>
    <w:p w:rsidR="00462487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находиться на объекте до прибытия оперативных служб и в дальнейшем действовать в соответствии с указаниями руководства;</w:t>
      </w:r>
    </w:p>
    <w:p w:rsidR="00095200" w:rsidRDefault="00462487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  <w:r>
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</w:r>
    </w:p>
    <w:p w:rsidR="00095200" w:rsidRDefault="00095200" w:rsidP="00462487">
      <w:pPr>
        <w:pStyle w:val="a6"/>
        <w:shd w:val="clear" w:color="auto" w:fill="FFFFFF"/>
        <w:spacing w:before="60" w:beforeAutospacing="0" w:after="60" w:afterAutospacing="0"/>
        <w:ind w:firstLine="709"/>
        <w:jc w:val="both"/>
      </w:pPr>
    </w:p>
    <w:p w:rsidR="00095200" w:rsidRPr="00A63B87" w:rsidRDefault="00095200" w:rsidP="00462487">
      <w:pPr>
        <w:keepNext/>
        <w:keepLines/>
        <w:shd w:val="clear" w:color="auto" w:fill="FFFFFF"/>
        <w:suppressAutoHyphens/>
        <w:spacing w:before="60" w:after="60"/>
        <w:jc w:val="right"/>
        <w:outlineLvl w:val="0"/>
        <w:rPr>
          <w:color w:val="000000"/>
          <w:kern w:val="2"/>
          <w:szCs w:val="28"/>
          <w:lang w:eastAsia="zh-CN" w:bidi="hi-IN"/>
        </w:rPr>
      </w:pPr>
      <w:r w:rsidRPr="00A63B87">
        <w:rPr>
          <w:caps/>
          <w:color w:val="000000"/>
          <w:kern w:val="2"/>
          <w:szCs w:val="28"/>
          <w:lang w:eastAsia="zh-CN" w:bidi="hi-IN"/>
        </w:rPr>
        <w:lastRenderedPageBreak/>
        <w:t>П</w:t>
      </w:r>
      <w:r w:rsidRPr="00A63B87">
        <w:rPr>
          <w:color w:val="000000"/>
          <w:kern w:val="2"/>
          <w:szCs w:val="28"/>
          <w:lang w:eastAsia="zh-CN" w:bidi="hi-IN"/>
        </w:rPr>
        <w:t>риложение</w:t>
      </w:r>
    </w:p>
    <w:p w:rsidR="00095200" w:rsidRPr="00A63B87" w:rsidRDefault="00095200" w:rsidP="00462487">
      <w:pPr>
        <w:suppressAutoHyphens/>
        <w:spacing w:before="60" w:after="60"/>
        <w:rPr>
          <w:rFonts w:ascii="Arial Unicode MS" w:eastAsia="Arial Unicode MS" w:hAnsi="Arial Unicode MS" w:cs="Liberation Serif"/>
          <w:color w:val="000000"/>
          <w:kern w:val="2"/>
          <w:sz w:val="22"/>
          <w:lang w:eastAsia="zh-CN" w:bidi="hi-IN"/>
        </w:rPr>
      </w:pPr>
    </w:p>
    <w:p w:rsidR="00095200" w:rsidRPr="00A63B87" w:rsidRDefault="00095200" w:rsidP="00462487">
      <w:pPr>
        <w:keepNext/>
        <w:keepLines/>
        <w:shd w:val="clear" w:color="auto" w:fill="FFFFFF"/>
        <w:suppressAutoHyphens/>
        <w:spacing w:before="60" w:after="60"/>
        <w:jc w:val="center"/>
        <w:outlineLvl w:val="0"/>
        <w:rPr>
          <w:caps/>
          <w:color w:val="000000"/>
          <w:kern w:val="2"/>
          <w:szCs w:val="28"/>
          <w:lang w:eastAsia="zh-CN" w:bidi="hi-IN"/>
        </w:rPr>
      </w:pPr>
    </w:p>
    <w:p w:rsidR="00095200" w:rsidRPr="00A63B87" w:rsidRDefault="00095200" w:rsidP="00462487">
      <w:pPr>
        <w:keepNext/>
        <w:keepLines/>
        <w:shd w:val="clear" w:color="auto" w:fill="FFFFFF"/>
        <w:suppressAutoHyphens/>
        <w:spacing w:before="60" w:after="60"/>
        <w:jc w:val="center"/>
        <w:outlineLvl w:val="0"/>
        <w:rPr>
          <w:b/>
          <w:caps/>
          <w:color w:val="000000"/>
          <w:kern w:val="2"/>
          <w:szCs w:val="28"/>
          <w:lang w:eastAsia="zh-CN" w:bidi="hi-IN"/>
        </w:rPr>
      </w:pPr>
      <w:r w:rsidRPr="00A63B87">
        <w:rPr>
          <w:b/>
          <w:caps/>
          <w:color w:val="000000"/>
          <w:kern w:val="2"/>
          <w:szCs w:val="28"/>
          <w:lang w:eastAsia="zh-CN" w:bidi="hi-IN"/>
        </w:rPr>
        <w:t>РЕКОМЕНДУЕМЫЕ расстояния для ЭВАКУАЦИИ И ОЦЕПЛЕНИЯ</w:t>
      </w:r>
    </w:p>
    <w:p w:rsidR="00095200" w:rsidRPr="00A63B87" w:rsidRDefault="00095200" w:rsidP="00462487">
      <w:pPr>
        <w:keepNext/>
        <w:keepLines/>
        <w:shd w:val="clear" w:color="auto" w:fill="FFFFFF"/>
        <w:suppressAutoHyphens/>
        <w:spacing w:before="60" w:after="60"/>
        <w:jc w:val="center"/>
        <w:outlineLvl w:val="0"/>
        <w:rPr>
          <w:b/>
          <w:caps/>
          <w:color w:val="000000"/>
          <w:kern w:val="2"/>
          <w:szCs w:val="28"/>
          <w:lang w:eastAsia="zh-CN" w:bidi="hi-IN"/>
        </w:rPr>
      </w:pPr>
      <w:r w:rsidRPr="00A63B87">
        <w:rPr>
          <w:b/>
          <w:caps/>
          <w:color w:val="000000"/>
          <w:kern w:val="2"/>
          <w:szCs w:val="28"/>
          <w:lang w:eastAsia="zh-CN" w:bidi="hi-IN"/>
        </w:rPr>
        <w:t xml:space="preserve">ПРИ ОБНАРУЖЕНИИ ВЗРЫВНОГО УСТРОЙСТВА ИЛИ похожего на него ПРЕДМЕТА </w:t>
      </w:r>
    </w:p>
    <w:p w:rsidR="00095200" w:rsidRPr="00A63B87" w:rsidRDefault="00095200" w:rsidP="00462487">
      <w:pPr>
        <w:suppressAutoHyphens/>
        <w:spacing w:before="60" w:after="60"/>
        <w:rPr>
          <w:rFonts w:eastAsia="Arial Unicode MS"/>
          <w:color w:val="000000"/>
          <w:kern w:val="2"/>
          <w:sz w:val="22"/>
          <w:lang w:eastAsia="zh-CN" w:bidi="hi-IN"/>
        </w:rPr>
      </w:pPr>
    </w:p>
    <w:p w:rsidR="00095200" w:rsidRPr="00A63B87" w:rsidRDefault="00095200" w:rsidP="00462487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1. Граната РГД-5 – 50 метров</w:t>
      </w:r>
    </w:p>
    <w:p w:rsidR="00095200" w:rsidRPr="00A63B87" w:rsidRDefault="00095200" w:rsidP="00462487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2. Граната Ф-1 – 200 метров</w:t>
      </w:r>
    </w:p>
    <w:p w:rsidR="00095200" w:rsidRPr="00A63B87" w:rsidRDefault="00095200" w:rsidP="00462487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3. Тротиловая шашка массой 200 граммов – 45 метров</w:t>
      </w:r>
    </w:p>
    <w:p w:rsidR="00095200" w:rsidRPr="00A63B87" w:rsidRDefault="00095200" w:rsidP="00462487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4. Тротиловая шашка массой 400 граммов – 55 метров</w:t>
      </w:r>
    </w:p>
    <w:p w:rsidR="00095200" w:rsidRPr="00A63B87" w:rsidRDefault="00095200" w:rsidP="00462487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5. Пивная банка 0,33 литра – 60 метров</w:t>
      </w:r>
    </w:p>
    <w:p w:rsidR="00095200" w:rsidRPr="00A63B87" w:rsidRDefault="00095200" w:rsidP="00462487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7. Чемодан (кейс) – 230 метров</w:t>
      </w:r>
    </w:p>
    <w:p w:rsidR="00095200" w:rsidRPr="00A63B87" w:rsidRDefault="00095200" w:rsidP="00462487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8. Дорожный чемодан – 350 метров</w:t>
      </w:r>
    </w:p>
    <w:p w:rsidR="00095200" w:rsidRPr="00A63B87" w:rsidRDefault="00095200" w:rsidP="00462487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9. Автомобиль типа «Жигули» – 460 метров</w:t>
      </w:r>
    </w:p>
    <w:p w:rsidR="00095200" w:rsidRPr="00A63B87" w:rsidRDefault="00095200" w:rsidP="00462487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10. Автомобиль типа «Волга» – 580 метров</w:t>
      </w:r>
    </w:p>
    <w:p w:rsidR="00095200" w:rsidRPr="00A63B87" w:rsidRDefault="00095200" w:rsidP="00462487">
      <w:pPr>
        <w:shd w:val="clear" w:color="auto" w:fill="FFFFFF"/>
        <w:spacing w:before="60" w:after="60"/>
        <w:rPr>
          <w:color w:val="000000"/>
          <w:szCs w:val="28"/>
        </w:rPr>
      </w:pPr>
      <w:r w:rsidRPr="00A63B87">
        <w:rPr>
          <w:color w:val="000000"/>
          <w:szCs w:val="28"/>
        </w:rPr>
        <w:t>11. Микроавтобус – 920 метров</w:t>
      </w:r>
    </w:p>
    <w:p w:rsidR="00095200" w:rsidRPr="00A63B87" w:rsidRDefault="00095200" w:rsidP="00462487">
      <w:pPr>
        <w:shd w:val="clear" w:color="auto" w:fill="FFFFFF"/>
        <w:spacing w:before="60" w:after="60"/>
        <w:rPr>
          <w:sz w:val="22"/>
        </w:rPr>
      </w:pPr>
      <w:r w:rsidRPr="00A63B87">
        <w:rPr>
          <w:color w:val="000000"/>
          <w:szCs w:val="28"/>
        </w:rPr>
        <w:t>12. Грузовая автомашина (фургон) – 1240 метров</w:t>
      </w:r>
    </w:p>
    <w:sectPr w:rsidR="00095200" w:rsidRPr="00A63B87" w:rsidSect="00A957E6">
      <w:pgSz w:w="11909" w:h="16834"/>
      <w:pgMar w:top="1079" w:right="909" w:bottom="1079" w:left="130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E5975"/>
    <w:multiLevelType w:val="multilevel"/>
    <w:tmpl w:val="392239B8"/>
    <w:lvl w:ilvl="0">
      <w:start w:val="1"/>
      <w:numFmt w:val="decimal"/>
      <w:suff w:val="space"/>
      <w:lvlText w:val="%1"/>
      <w:lvlJc w:val="left"/>
      <w:pPr>
        <w:ind w:left="-720" w:firstLine="720"/>
      </w:pPr>
      <w:rPr>
        <w:rFonts w:ascii="Times New Roman" w:hAnsi="Times New Roman" w:hint="default"/>
        <w:sz w:val="32"/>
        <w:szCs w:val="32"/>
      </w:rPr>
    </w:lvl>
    <w:lvl w:ilvl="1">
      <w:start w:val="1"/>
      <w:numFmt w:val="decimal"/>
      <w:pStyle w:val="2"/>
      <w:suff w:val="space"/>
      <w:lvlText w:val="%1.%2"/>
      <w:lvlJc w:val="left"/>
      <w:pPr>
        <w:ind w:left="-720" w:firstLine="72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suff w:val="space"/>
      <w:lvlText w:val="%1.%2.%3"/>
      <w:lvlJc w:val="left"/>
      <w:pPr>
        <w:ind w:left="-720" w:firstLine="72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63"/>
        </w:tabs>
        <w:ind w:left="18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63"/>
        </w:tabs>
        <w:ind w:left="23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63"/>
        </w:tabs>
        <w:ind w:left="28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63"/>
        </w:tabs>
        <w:ind w:left="33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63"/>
        </w:tabs>
        <w:ind w:left="395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linkStyl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CA"/>
    <w:rsid w:val="00095200"/>
    <w:rsid w:val="000F28BF"/>
    <w:rsid w:val="003D59AD"/>
    <w:rsid w:val="00462487"/>
    <w:rsid w:val="00484B3C"/>
    <w:rsid w:val="00565D3B"/>
    <w:rsid w:val="005A3DE6"/>
    <w:rsid w:val="0069246D"/>
    <w:rsid w:val="00710B13"/>
    <w:rsid w:val="00881688"/>
    <w:rsid w:val="008A11CA"/>
    <w:rsid w:val="00A76E6B"/>
    <w:rsid w:val="00BB20F8"/>
    <w:rsid w:val="00D3531A"/>
    <w:rsid w:val="00DE2C0A"/>
    <w:rsid w:val="00E0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7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E04075"/>
    <w:pPr>
      <w:spacing w:before="240" w:after="120"/>
      <w:jc w:val="center"/>
      <w:outlineLvl w:val="0"/>
    </w:pPr>
    <w:rPr>
      <w:rFonts w:eastAsia="Times New Roman" w:cs="Arial"/>
      <w:b/>
      <w:bCs/>
      <w:kern w:val="32"/>
      <w:sz w:val="32"/>
      <w:szCs w:val="28"/>
    </w:rPr>
  </w:style>
  <w:style w:type="paragraph" w:styleId="2">
    <w:name w:val="heading 2"/>
    <w:basedOn w:val="a"/>
    <w:next w:val="a"/>
    <w:link w:val="20"/>
    <w:autoRedefine/>
    <w:qFormat/>
    <w:rsid w:val="00E04075"/>
    <w:pPr>
      <w:keepNext/>
      <w:numPr>
        <w:ilvl w:val="1"/>
        <w:numId w:val="1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E04075"/>
    <w:pPr>
      <w:keepNext/>
      <w:numPr>
        <w:ilvl w:val="2"/>
        <w:numId w:val="1"/>
      </w:numPr>
      <w:suppressAutoHyphens/>
      <w:spacing w:before="120" w:after="120"/>
      <w:jc w:val="center"/>
      <w:outlineLvl w:val="2"/>
    </w:pPr>
    <w:rPr>
      <w:rFonts w:eastAsia="Times New Roman" w:cs="Times New Roman"/>
      <w:b/>
      <w:bCs/>
      <w:color w:val="000000"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E04075"/>
    <w:pPr>
      <w:keepNext/>
      <w:numPr>
        <w:ilvl w:val="3"/>
        <w:numId w:val="1"/>
      </w:numPr>
      <w:suppressAutoHyphens/>
      <w:spacing w:before="120" w:after="120"/>
      <w:jc w:val="center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E0407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04075"/>
  </w:style>
  <w:style w:type="paragraph" w:styleId="a3">
    <w:name w:val="header"/>
    <w:basedOn w:val="a"/>
    <w:link w:val="a4"/>
    <w:uiPriority w:val="99"/>
    <w:unhideWhenUsed/>
    <w:rsid w:val="00E040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4075"/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04075"/>
    <w:rPr>
      <w:rFonts w:ascii="Times New Roman" w:eastAsia="Times New Roman" w:hAnsi="Times New Roman" w:cs="Arial"/>
      <w:b/>
      <w:bCs/>
      <w:kern w:val="32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04075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04075"/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E0407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04075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rsid w:val="00095200"/>
    <w:pPr>
      <w:spacing w:before="100" w:beforeAutospacing="1" w:after="100" w:afterAutospacing="1"/>
    </w:pPr>
  </w:style>
  <w:style w:type="character" w:customStyle="1" w:styleId="s1">
    <w:name w:val="s1"/>
    <w:basedOn w:val="a0"/>
    <w:rsid w:val="000952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75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E04075"/>
    <w:pPr>
      <w:spacing w:before="240" w:after="120"/>
      <w:jc w:val="center"/>
      <w:outlineLvl w:val="0"/>
    </w:pPr>
    <w:rPr>
      <w:rFonts w:eastAsia="Times New Roman" w:cs="Arial"/>
      <w:b/>
      <w:bCs/>
      <w:kern w:val="32"/>
      <w:sz w:val="32"/>
      <w:szCs w:val="28"/>
    </w:rPr>
  </w:style>
  <w:style w:type="paragraph" w:styleId="2">
    <w:name w:val="heading 2"/>
    <w:basedOn w:val="a"/>
    <w:next w:val="a"/>
    <w:link w:val="20"/>
    <w:autoRedefine/>
    <w:qFormat/>
    <w:rsid w:val="00E04075"/>
    <w:pPr>
      <w:keepNext/>
      <w:numPr>
        <w:ilvl w:val="1"/>
        <w:numId w:val="1"/>
      </w:numPr>
      <w:suppressAutoHyphens/>
      <w:spacing w:before="120" w:after="120"/>
      <w:jc w:val="center"/>
      <w:outlineLvl w:val="1"/>
    </w:pPr>
    <w:rPr>
      <w:rFonts w:eastAsia="Times New Roman" w:cs="Arial"/>
      <w:b/>
      <w:bCs/>
      <w:iCs/>
      <w:sz w:val="28"/>
      <w:szCs w:val="28"/>
    </w:rPr>
  </w:style>
  <w:style w:type="paragraph" w:styleId="3">
    <w:name w:val="heading 3"/>
    <w:basedOn w:val="a"/>
    <w:link w:val="30"/>
    <w:autoRedefine/>
    <w:qFormat/>
    <w:rsid w:val="00E04075"/>
    <w:pPr>
      <w:keepNext/>
      <w:numPr>
        <w:ilvl w:val="2"/>
        <w:numId w:val="1"/>
      </w:numPr>
      <w:suppressAutoHyphens/>
      <w:spacing w:before="120" w:after="120"/>
      <w:jc w:val="center"/>
      <w:outlineLvl w:val="2"/>
    </w:pPr>
    <w:rPr>
      <w:rFonts w:eastAsia="Times New Roman" w:cs="Times New Roman"/>
      <w:b/>
      <w:bCs/>
      <w:color w:val="000000"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E04075"/>
    <w:pPr>
      <w:keepNext/>
      <w:numPr>
        <w:ilvl w:val="3"/>
        <w:numId w:val="1"/>
      </w:numPr>
      <w:suppressAutoHyphens/>
      <w:spacing w:before="120" w:after="120"/>
      <w:jc w:val="center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  <w:rsid w:val="00E04075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04075"/>
  </w:style>
  <w:style w:type="paragraph" w:styleId="a3">
    <w:name w:val="header"/>
    <w:basedOn w:val="a"/>
    <w:link w:val="a4"/>
    <w:uiPriority w:val="99"/>
    <w:unhideWhenUsed/>
    <w:rsid w:val="00E040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4075"/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04075"/>
    <w:rPr>
      <w:rFonts w:ascii="Times New Roman" w:eastAsia="Times New Roman" w:hAnsi="Times New Roman" w:cs="Arial"/>
      <w:b/>
      <w:bCs/>
      <w:kern w:val="32"/>
      <w:sz w:val="32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04075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04075"/>
    <w:rPr>
      <w:rFonts w:ascii="Times New Roman" w:eastAsia="Times New Roman" w:hAnsi="Times New Roman" w:cs="Times New Roman"/>
      <w:b/>
      <w:bCs/>
      <w:color w:val="000000"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E0407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E04075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rsid w:val="00095200"/>
    <w:pPr>
      <w:spacing w:before="100" w:beforeAutospacing="1" w:after="100" w:afterAutospacing="1"/>
    </w:pPr>
  </w:style>
  <w:style w:type="character" w:customStyle="1" w:styleId="s1">
    <w:name w:val="s1"/>
    <w:basedOn w:val="a0"/>
    <w:rsid w:val="0009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1671</Words>
  <Characters>9529</Characters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2023-06-30T16:41:00Z</dcterms:created>
  <dcterms:modified xsi:type="dcterms:W3CDTF">2023-06-30T16:44:00Z</dcterms:modified>
</cp:coreProperties>
</file>