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Утверждено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приказом </w:t>
      </w:r>
      <w:r>
        <w:rPr>
          <w:rFonts w:cs="Times New Roman" w:ascii="Times New Roman" w:hAnsi="Times New Roman"/>
          <w:sz w:val="24"/>
          <w:szCs w:val="24"/>
        </w:rPr>
        <w:t>Управления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образования Администрации                                                                               Кимрского </w:t>
      </w:r>
      <w:r>
        <w:rPr>
          <w:rFonts w:cs="Times New Roman" w:ascii="Times New Roman" w:hAnsi="Times New Roman"/>
          <w:sz w:val="24"/>
          <w:szCs w:val="24"/>
        </w:rPr>
        <w:t>муниципального округа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от  04.0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 № 4</w:t>
      </w:r>
    </w:p>
    <w:p>
      <w:pPr>
        <w:pStyle w:val="Normal"/>
        <w:tabs>
          <w:tab w:val="left" w:pos="5400" w:leader="none"/>
        </w:tabs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ab/>
        <w:t>____________/</w:t>
      </w:r>
      <w:r>
        <w:rPr>
          <w:rFonts w:cs="Times New Roman" w:ascii="Times New Roman" w:hAnsi="Times New Roman"/>
          <w:sz w:val="24"/>
          <w:szCs w:val="24"/>
        </w:rPr>
        <w:t>Н.П.Баданова</w:t>
      </w:r>
      <w:r>
        <w:rPr>
          <w:rFonts w:cs="Times New Roman" w:ascii="Times New Roman" w:hAnsi="Times New Roman"/>
          <w:sz w:val="24"/>
          <w:szCs w:val="24"/>
        </w:rPr>
        <w:t xml:space="preserve">/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План мероприятий («дорожная карта»)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 реализации механизмов управления качеством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образования в Кимрском </w:t>
      </w:r>
      <w:r>
        <w:rPr>
          <w:rFonts w:cs="Times New Roman" w:ascii="Times New Roman" w:hAnsi="Times New Roman"/>
          <w:b/>
          <w:bCs/>
          <w:sz w:val="24"/>
          <w:szCs w:val="24"/>
        </w:rPr>
        <w:t>муниципальном округе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Тверской области.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Пояснительная записка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План мероприятий («дорожная карта») по реализации механизмов управления качеством образования в  Кимрском муниципальном </w:t>
      </w:r>
      <w:r>
        <w:rPr>
          <w:rFonts w:cs="Times New Roman" w:ascii="Times New Roman" w:hAnsi="Times New Roman"/>
          <w:sz w:val="24"/>
          <w:szCs w:val="24"/>
        </w:rPr>
        <w:t>округе</w:t>
      </w:r>
      <w:r>
        <w:rPr>
          <w:rFonts w:cs="Times New Roman" w:ascii="Times New Roman" w:hAnsi="Times New Roman"/>
          <w:sz w:val="24"/>
          <w:szCs w:val="24"/>
        </w:rPr>
        <w:t xml:space="preserve"> (далее - Дорожная карта) разработан на основании нормативных и программных документов по развитию системы образования Российской Федерации для достижения следующих параметров: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обеспечение качественного массового образования в соответствии с требованиями Федеральных государственных образовательных стандартов начального, основного и среднего общего образования (далее — ФГОС), направленных в том числе на обеспечение доступности получения качественного образования соответствующего уровня (приказ Министерства образования и науки Российской Федерации (далее - Минобрнауки России) от 06.10.2009 № 373 «Об утверждении и введении в действие федерального государственного образовательного стандарта начального общего образования», приказ Минобрнауки России от 17.12.2010 № 1897 «Об утверждении федерального государственного образовательного стандарта основного общего образования», приказ Минобрнауки России от 17.05.2012 № 413 «Об утверждении федерального государственного образовательного стандарта среднего общего образования»);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в соответствии с Указом </w:t>
      </w:r>
      <w:r>
        <w:rPr>
          <w:rFonts w:ascii="Times New Roman" w:hAnsi="Times New Roman"/>
        </w:rPr>
        <w:t>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>
      <w:pPr>
        <w:pStyle w:val="Default"/>
        <w:spacing w:lineRule="atLeast" w:line="323"/>
        <w:ind w:firstLine="707"/>
        <w:jc w:val="both"/>
        <w:rPr/>
      </w:pPr>
      <w:r>
        <w:rPr/>
        <w:t>развитие таланта (выявление и развитие талантливых детей в соответствии с Концепцией общенациональной системы выявления и развития молодых талантов («Концепция общенациональной системы выявления и развития молодых талантов», утвержденная Президентом Российской Федерации 03.04.2012 № Пр-827);</w:t>
      </w:r>
    </w:p>
    <w:p>
      <w:pPr>
        <w:pStyle w:val="Default"/>
        <w:spacing w:lineRule="atLeast" w:line="323"/>
        <w:ind w:firstLine="707"/>
        <w:jc w:val="both"/>
        <w:rPr/>
      </w:pPr>
      <w:r>
        <w:rPr/>
        <w:t>повышение объективности оценки образовательных результатов (в соответствии с рекомендациями Федеральной службы по надзору  в сфере образования и науки Российской Федерации(далее-Рособрнадзор) по повышению объективности оценки образовательных результатов;</w:t>
      </w:r>
    </w:p>
    <w:p>
      <w:pPr>
        <w:pStyle w:val="Default"/>
        <w:spacing w:lineRule="atLeast" w:line="323"/>
        <w:ind w:firstLine="707"/>
        <w:jc w:val="both"/>
        <w:rPr/>
      </w:pPr>
      <w:r>
        <w:rPr/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 (в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2024года»;</w:t>
      </w:r>
    </w:p>
    <w:p>
      <w:pPr>
        <w:pStyle w:val="Default"/>
        <w:spacing w:lineRule="atLeast" w:line="323"/>
        <w:ind w:firstLine="707"/>
        <w:jc w:val="both"/>
        <w:rPr/>
      </w:pPr>
      <w:r>
        <w:rPr/>
        <w:t>совершенствование  качества подготовки педагогических  кадров (в соответствии с Планом    мероприятий по формированию и введению национальной системы учительского роста (Приказ Минобрнауки России от 26.07.2017 № 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роста»;</w:t>
      </w:r>
    </w:p>
    <w:p>
      <w:pPr>
        <w:pStyle w:val="Default"/>
        <w:spacing w:lineRule="atLeast" w:line="323"/>
        <w:ind w:firstLine="707"/>
        <w:jc w:val="both"/>
        <w:rPr/>
      </w:pPr>
      <w:r>
        <w:rPr/>
        <w:t>развитие системы профориентации (в соответствии с Концепцией долгосрочного социально-экономического развития Российской Федерации на период до 2020 года), решение задачи «Улучшение качества рабочей силы и развитие ее профессиональной мобильности на основе реформирования системы профессионального образования всех уровней, развития системы непрерывного профессионального образования, системы профессиональной подготовки переподготовки кадров с учетом определения государственных приоритетов развития экономики, что предполагает развитие системы профессиональной ориентации психологической поддержки населения, в том числе профессиональной ориентации школьников, повышение их мотивации к трудовой деятельности по профессиям, специальностям, востребованным на рынке труда.</w:t>
      </w:r>
    </w:p>
    <w:p>
      <w:pPr>
        <w:pStyle w:val="Default"/>
        <w:spacing w:lineRule="atLeast" w:line="323"/>
        <w:ind w:firstLine="707"/>
        <w:jc w:val="both"/>
        <w:rPr/>
      </w:pPr>
      <w:r>
        <w:rPr/>
        <w:t>Распоряжение Правительства Российской Федерации от 17.11.2008 № 1662-р «О Концепции долгосрочного социально-экономического развития Российской Федерации на период до 2020 года» (вместе с «Концепцией долгосрочного социально-экономического развития Российской Федерации на период до 2020года»).</w:t>
      </w:r>
    </w:p>
    <w:p>
      <w:pPr>
        <w:pStyle w:val="Default"/>
        <w:spacing w:lineRule="atLeast" w:line="323"/>
        <w:ind w:firstLine="707"/>
        <w:jc w:val="both"/>
        <w:rPr/>
      </w:pPr>
      <w:r>
        <w:rPr/>
        <w:t>Постановление Правительства Российской Федерации от 10.09.2012 №897 «О Национальном координационном совете по поддержке молодых талантов России» (вместе с «Положением о Национальном координационном совете по поддержке молодых талантов России»);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План мероприятий «Дорожная карта» разработан для эффективной реализации механизмов управления качеством образования на уровне  </w:t>
      </w:r>
      <w:bookmarkStart w:id="0" w:name="__DdeLink__47_3814945149"/>
      <w:r>
        <w:rPr>
          <w:rFonts w:cs="Times New Roman" w:ascii="Times New Roman" w:hAnsi="Times New Roman"/>
          <w:sz w:val="24"/>
          <w:szCs w:val="24"/>
        </w:rPr>
        <w:t xml:space="preserve">Кимрского </w:t>
      </w:r>
      <w:r>
        <w:rPr>
          <w:rFonts w:cs="Times New Roman" w:ascii="Times New Roman" w:hAnsi="Times New Roman"/>
          <w:sz w:val="24"/>
          <w:szCs w:val="24"/>
        </w:rPr>
        <w:t>муниципального округа</w:t>
      </w:r>
      <w:bookmarkEnd w:id="0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данному направлению необходимо решить следующие задачи: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обеспечение формирования аналитических выводов по результатам оценочных процедур;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проведение комплексного анализа полученной базы данных, сформированной на основе данных о результатах независимых процедур оценки качества образования, государственной итоговой аттестации (ЕГЭ, ОГЭ), контекстных данных об образовательных организациях Кимрского </w:t>
      </w:r>
      <w:r>
        <w:rPr>
          <w:rFonts w:cs="Times New Roman" w:ascii="Times New Roman" w:hAnsi="Times New Roman"/>
          <w:sz w:val="24"/>
          <w:szCs w:val="24"/>
        </w:rPr>
        <w:t>муниципального округа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Выбор направлений комплексного анализа должен обеспечивать анализ следующих аспектов состояния системы образования: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результатов оценочных процедур по годам и общеобразовательным предметам глубиной не менее 3 лет (там, где это целесообразно);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объективности результатов оценочных процедур;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результатов оценочных процедур в разрезе образовательных организаций;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связей между результатами процедур оценки качества образования и государственных итоговых аттестаций и контекстными данными, в том числе характеристиками условий осуществления образовательной деятельности и характеристиками образовательного процесса;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связей между результатами оценочных процедур, контекстными данными по общеобразовательным организациям и сведениями, характеризующими особенности работы органов местного самоуправления, осуществляющих управление в сфере образования, руководителей образовательных организаций;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рамках формирования системы оценки качества образования предлагается проведение комплексного анализа, предполагающего получение аналитических выводов по следующим направлениям: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Система оценки качества подготовки обучающихся.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Система обеспечения объективности процедур оценки качества образования.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Система мониторинга эффективности руководителей образовательных организаций Кимрского района.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Система мониторинга качества повышения квалификации педагогов.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Система методической работы.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6. Система работы со школами с низкими образовательными результатами.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Система развития таланта.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Система профориентации.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Результаты комплексного анализа формируются в соответствии с перечисленными выше актуальными направлениями развития системы образования и с учетом необходимости проведения комплексного анализа по общеобразовательным организациям Кимрского </w:t>
      </w:r>
      <w:r>
        <w:rPr>
          <w:rFonts w:cs="Times New Roman" w:ascii="Times New Roman" w:hAnsi="Times New Roman"/>
          <w:sz w:val="24"/>
          <w:szCs w:val="24"/>
        </w:rPr>
        <w:t>муниципального округа</w:t>
      </w:r>
      <w:r>
        <w:rPr>
          <w:rFonts w:cs="Times New Roman" w:ascii="Times New Roman" w:hAnsi="Times New Roman"/>
          <w:sz w:val="24"/>
          <w:szCs w:val="24"/>
        </w:rPr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3779ae"/>
    <w:rPr/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3779ae"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e087a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21">
    <w:name w:val="Header"/>
    <w:basedOn w:val="Normal"/>
    <w:link w:val="a4"/>
    <w:uiPriority w:val="99"/>
    <w:semiHidden/>
    <w:unhideWhenUsed/>
    <w:rsid w:val="003779a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iPriority w:val="99"/>
    <w:semiHidden/>
    <w:unhideWhenUsed/>
    <w:rsid w:val="003779a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LibreOffice/5.4.1.2$Windows_X86_64 LibreOffice_project/ea7cb86e6eeb2bf3a5af73a8f7777ac570321527</Application>
  <Pages>3</Pages>
  <Words>844</Words>
  <Characters>6650</Characters>
  <CharactersWithSpaces>7647</CharactersWithSpaces>
  <Paragraphs>42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2022-07-05T12:33:00Z</dcterms:created>
  <dc:creator>Бойков</dc:creator>
  <dc:description/>
  <dc:language>ru-RU</dc:language>
  <cp:lastModifiedBy/>
  <dcterms:modified xsi:type="dcterms:W3CDTF">2023-03-14T11:19:48Z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