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2"/>
        </w:rPr>
      </w:pPr>
      <w:r>
        <w:rPr>
          <w:b/>
          <w:sz w:val="22"/>
        </w:rPr>
        <w:t>Протокол</w:t>
      </w:r>
    </w:p>
    <w:p>
      <w:pPr>
        <w:pStyle w:val="NoSpacing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Spacing"/>
        <w:rPr>
          <w:b/>
          <w:b/>
          <w:sz w:val="22"/>
        </w:rPr>
      </w:pPr>
      <w:r>
        <w:rPr>
          <w:b/>
          <w:sz w:val="22"/>
        </w:rPr>
        <w:t>Августовское совещание</w:t>
      </w:r>
    </w:p>
    <w:p>
      <w:pPr>
        <w:pStyle w:val="NoSpacing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Дата – 29.08.2023 года</w:t>
      </w:r>
    </w:p>
    <w:p>
      <w:pPr>
        <w:pStyle w:val="NoSpacing"/>
        <w:rPr>
          <w:sz w:val="22"/>
        </w:rPr>
      </w:pPr>
      <w:r>
        <w:rPr>
          <w:sz w:val="22"/>
        </w:rPr>
        <w:t xml:space="preserve">Участники – руководители ОО </w:t>
      </w:r>
    </w:p>
    <w:p>
      <w:pPr>
        <w:pStyle w:val="NoSpacing"/>
        <w:rPr>
          <w:i/>
          <w:i/>
          <w:sz w:val="22"/>
        </w:rPr>
      </w:pPr>
      <w:r>
        <w:rPr>
          <w:i/>
          <w:sz w:val="22"/>
        </w:rPr>
        <w:t>Повестка дня:</w:t>
      </w:r>
    </w:p>
    <w:p>
      <w:pPr>
        <w:pStyle w:val="NoSpacing"/>
        <w:rPr>
          <w:sz w:val="22"/>
        </w:rPr>
      </w:pPr>
      <w:r>
        <w:rPr>
          <w:sz w:val="22"/>
        </w:rPr>
        <w:t>О результатах ВПР в ОО Кимрского муниципального округа в 2023 году</w:t>
      </w:r>
    </w:p>
    <w:p>
      <w:pPr>
        <w:pStyle w:val="NoSpacing"/>
        <w:rPr>
          <w:sz w:val="22"/>
        </w:rPr>
      </w:pPr>
      <w:r>
        <w:rPr>
          <w:sz w:val="22"/>
        </w:rPr>
        <w:t>Слушали:</w:t>
      </w:r>
    </w:p>
    <w:p>
      <w:pPr>
        <w:pStyle w:val="NoSpacing"/>
        <w:rPr>
          <w:sz w:val="22"/>
        </w:rPr>
      </w:pPr>
      <w:r>
        <w:rPr>
          <w:sz w:val="22"/>
        </w:rPr>
        <w:t xml:space="preserve">- Ефремову И. Е., заместителя заведующего отделом общего образования управления образования администрации Кимрского муниципального округа. </w:t>
      </w:r>
    </w:p>
    <w:p>
      <w:pPr>
        <w:pStyle w:val="NoSpacing"/>
        <w:rPr>
          <w:sz w:val="22"/>
        </w:rPr>
      </w:pPr>
      <w:r>
        <w:rPr>
          <w:sz w:val="22"/>
        </w:rPr>
        <w:t>На основе регионального анализа результатов ВПР в 2023 году с учетом специфики муниципального образования (</w:t>
      </w:r>
      <w:r>
        <w:rPr>
          <w:sz w:val="22"/>
          <w:highlight w:val="yellow"/>
        </w:rPr>
        <w:t>наличие ОО с низкими образовательными результатами, наличие ОО с необъективными результатами по итогам 2023 года, наличие значительной доли малочисленных удаленных от центра МО/ друг от друга ОО)</w:t>
      </w:r>
      <w:r>
        <w:rPr>
          <w:sz w:val="22"/>
        </w:rPr>
        <w:t xml:space="preserve"> был проведен анализ данных по муниципалитету.</w:t>
      </w:r>
    </w:p>
    <w:p>
      <w:pPr>
        <w:pStyle w:val="NoSpacing"/>
        <w:rPr>
          <w:sz w:val="22"/>
        </w:rPr>
      </w:pPr>
      <w:r>
        <w:rPr>
          <w:sz w:val="22"/>
        </w:rPr>
        <w:t>В 2023 году в ВПР приняли участие 100% ОО.</w:t>
      </w:r>
    </w:p>
    <w:p>
      <w:pPr>
        <w:pStyle w:val="NoSpacing"/>
        <w:rPr>
          <w:sz w:val="22"/>
        </w:rPr>
      </w:pPr>
      <w:r>
        <w:rPr>
          <w:sz w:val="22"/>
        </w:rPr>
        <w:t>Обеспечено общественное наблюдение:</w:t>
      </w:r>
    </w:p>
    <w:p>
      <w:pPr>
        <w:pStyle w:val="NoSpacing"/>
        <w:rPr/>
      </w:pPr>
      <w:r>
        <w:rPr>
          <w:sz w:val="22"/>
        </w:rPr>
        <w:t xml:space="preserve">- на этапе проведения – во всех аудиториях, на всех предметах – в </w:t>
      </w:r>
      <w:r>
        <w:rPr>
          <w:sz w:val="22"/>
        </w:rPr>
        <w:t xml:space="preserve">17 </w:t>
      </w:r>
      <w:r>
        <w:rPr>
          <w:sz w:val="22"/>
        </w:rPr>
        <w:t xml:space="preserve">ОО, </w:t>
      </w:r>
    </w:p>
    <w:p>
      <w:pPr>
        <w:pStyle w:val="NoSpacing"/>
        <w:rPr/>
      </w:pPr>
      <w:r>
        <w:rPr>
          <w:sz w:val="22"/>
        </w:rPr>
        <w:t xml:space="preserve">частично – в </w:t>
      </w:r>
      <w:r>
        <w:rPr>
          <w:sz w:val="22"/>
        </w:rPr>
        <w:t xml:space="preserve">0 </w:t>
      </w:r>
      <w:r>
        <w:rPr>
          <w:sz w:val="22"/>
        </w:rPr>
        <w:t>ОО;</w:t>
      </w:r>
    </w:p>
    <w:p>
      <w:pPr>
        <w:pStyle w:val="NoSpacing"/>
        <w:rPr/>
      </w:pPr>
      <w:r>
        <w:rPr>
          <w:sz w:val="22"/>
        </w:rPr>
        <w:t xml:space="preserve">- на этапе проверки - во всех аудиториях, на всех предметах – в </w:t>
      </w:r>
      <w:r>
        <w:rPr>
          <w:sz w:val="22"/>
        </w:rPr>
        <w:t xml:space="preserve">10 </w:t>
      </w:r>
      <w:r>
        <w:rPr>
          <w:sz w:val="22"/>
        </w:rPr>
        <w:t xml:space="preserve">ОО, </w:t>
      </w:r>
    </w:p>
    <w:p>
      <w:pPr>
        <w:pStyle w:val="NoSpacing"/>
        <w:rPr/>
      </w:pPr>
      <w:r>
        <w:rPr>
          <w:sz w:val="22"/>
        </w:rPr>
        <w:t xml:space="preserve">частично – в </w:t>
      </w:r>
      <w:r>
        <w:rPr>
          <w:sz w:val="22"/>
        </w:rPr>
        <w:t xml:space="preserve">7 </w:t>
      </w:r>
      <w:r>
        <w:rPr>
          <w:sz w:val="22"/>
        </w:rPr>
        <w:t>ОО.</w:t>
      </w:r>
    </w:p>
    <w:p>
      <w:pPr>
        <w:pStyle w:val="NoSpacing"/>
        <w:rPr>
          <w:sz w:val="22"/>
        </w:rPr>
      </w:pPr>
      <w:r>
        <w:rPr>
          <w:sz w:val="22"/>
        </w:rPr>
        <w:t>Анализ показателей, используемых в регионе для оценки достижения уровня подготовки в соответствии с ФГОС, выявил следующее.</w:t>
      </w:r>
    </w:p>
    <w:p>
      <w:pPr>
        <w:pStyle w:val="NoSpacing"/>
        <w:rPr/>
      </w:pPr>
      <w:r>
        <w:rPr>
          <w:sz w:val="22"/>
        </w:rPr>
        <w:t xml:space="preserve">Доля обучающихся, </w:t>
      </w:r>
      <w:r>
        <w:rPr>
          <w:sz w:val="22"/>
          <w:u w:val="single"/>
        </w:rPr>
        <w:t>достигших базового уровня подготовки</w:t>
      </w:r>
      <w:r>
        <w:rPr>
          <w:sz w:val="22"/>
        </w:rPr>
        <w:t xml:space="preserve">, </w:t>
      </w:r>
      <w:r>
        <w:rPr>
          <w:sz w:val="22"/>
        </w:rPr>
        <w:t xml:space="preserve">в </w:t>
      </w:r>
      <w:r>
        <w:rPr>
          <w:sz w:val="22"/>
        </w:rPr>
        <w:t>4-х классо</w:t>
      </w:r>
      <w:r>
        <w:rPr>
          <w:sz w:val="22"/>
        </w:rPr>
        <w:t>х</w:t>
      </w:r>
      <w:r>
        <w:rPr>
          <w:sz w:val="22"/>
        </w:rPr>
        <w:t xml:space="preserve"> ОО </w:t>
      </w:r>
      <w:r>
        <w:rPr>
          <w:sz w:val="22"/>
        </w:rPr>
        <w:t>88,2 %</w:t>
      </w:r>
      <w:r>
        <w:rPr>
          <w:sz w:val="22"/>
        </w:rPr>
        <w:t xml:space="preserve">; в 5-х классах </w:t>
      </w:r>
      <w:r>
        <w:rPr>
          <w:sz w:val="22"/>
        </w:rPr>
        <w:t xml:space="preserve">99,9 </w:t>
      </w:r>
      <w:r>
        <w:rPr>
          <w:sz w:val="22"/>
        </w:rPr>
        <w:t xml:space="preserve">%; в 6-х классах </w:t>
      </w:r>
      <w:r>
        <w:rPr>
          <w:sz w:val="22"/>
        </w:rPr>
        <w:t xml:space="preserve">73,3 </w:t>
      </w:r>
      <w:r>
        <w:rPr>
          <w:sz w:val="22"/>
        </w:rPr>
        <w:t xml:space="preserve">%; в 7-х классах </w:t>
      </w:r>
      <w:r>
        <w:rPr>
          <w:sz w:val="22"/>
        </w:rPr>
        <w:t xml:space="preserve">66,6 </w:t>
      </w:r>
      <w:r>
        <w:rPr>
          <w:sz w:val="22"/>
        </w:rPr>
        <w:t xml:space="preserve">%; в 8-х классах </w:t>
      </w:r>
      <w:r>
        <w:rPr>
          <w:sz w:val="22"/>
        </w:rPr>
        <w:t>99,9</w:t>
      </w:r>
      <w:r>
        <w:rPr>
          <w:sz w:val="22"/>
        </w:rPr>
        <w:t>%.</w:t>
      </w:r>
    </w:p>
    <w:p>
      <w:pPr>
        <w:pStyle w:val="NoSpacing"/>
        <w:rPr/>
      </w:pPr>
      <w:r>
        <w:rPr>
          <w:sz w:val="22"/>
        </w:rPr>
        <w:t xml:space="preserve">Достигли </w:t>
      </w:r>
      <w:r>
        <w:rPr>
          <w:sz w:val="22"/>
          <w:u w:val="single"/>
        </w:rPr>
        <w:t>высокого уровня подготовки</w:t>
      </w:r>
      <w:r>
        <w:rPr>
          <w:sz w:val="22"/>
        </w:rPr>
        <w:t xml:space="preserve">: в 4–х классах — </w:t>
      </w:r>
      <w:r>
        <w:rPr>
          <w:sz w:val="22"/>
        </w:rPr>
        <w:t>15,5</w:t>
      </w:r>
      <w:r>
        <w:rPr>
          <w:sz w:val="22"/>
        </w:rPr>
        <w:t xml:space="preserve">%; в 5-х классах </w:t>
      </w:r>
      <w:r>
        <w:rPr>
          <w:sz w:val="22"/>
        </w:rPr>
        <w:t>18,5</w:t>
      </w:r>
      <w:r>
        <w:rPr>
          <w:sz w:val="22"/>
        </w:rPr>
        <w:t xml:space="preserve">%; в 6-х классах </w:t>
      </w:r>
      <w:r>
        <w:rPr>
          <w:sz w:val="22"/>
        </w:rPr>
        <w:t>7,3</w:t>
      </w:r>
      <w:r>
        <w:rPr>
          <w:sz w:val="22"/>
        </w:rPr>
        <w:t xml:space="preserve">%; в 7-х классах </w:t>
      </w:r>
      <w:r>
        <w:rPr>
          <w:sz w:val="22"/>
        </w:rPr>
        <w:t>7,8</w:t>
      </w:r>
      <w:r>
        <w:rPr>
          <w:sz w:val="22"/>
        </w:rPr>
        <w:t xml:space="preserve">%; в 8-х классах </w:t>
      </w:r>
      <w:r>
        <w:rPr>
          <w:sz w:val="22"/>
        </w:rPr>
        <w:t>15,5</w:t>
      </w:r>
      <w:r>
        <w:rPr>
          <w:sz w:val="22"/>
        </w:rPr>
        <w:t>%.</w:t>
      </w:r>
    </w:p>
    <w:p>
      <w:pPr>
        <w:pStyle w:val="NoSpacing"/>
        <w:rPr>
          <w:sz w:val="22"/>
        </w:rPr>
      </w:pPr>
      <w:r>
        <w:rPr>
          <w:sz w:val="22"/>
        </w:rPr>
        <w:t>При выполнении заданий, оценивающих метапредметные результаты образования, обучающиеся практически всех ОО испытывали затруднения, что свидетельствует о необходимости активизации работы коллективов ОО в направлении формирования функциональной грамотности. Эта тенденция характерна для всего региона.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По итогам анализа результатов выявлены:</w:t>
      </w:r>
    </w:p>
    <w:p>
      <w:pPr>
        <w:pStyle w:val="NoSpacing"/>
        <w:rPr/>
      </w:pPr>
      <w:r>
        <w:rPr>
          <w:sz w:val="22"/>
        </w:rPr>
        <w:t xml:space="preserve">          </w:t>
      </w:r>
      <w:r>
        <w:rPr>
          <w:sz w:val="22"/>
        </w:rPr>
        <w:t>- ОО с высокими результатами по всем предметам ВПР —</w:t>
      </w:r>
      <w:r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 xml:space="preserve">3 </w:t>
      </w:r>
      <w:r>
        <w:rPr>
          <w:rFonts w:eastAsia="Calibri" w:cs="Times New Roman"/>
          <w:sz w:val="22"/>
        </w:rPr>
        <w:t>ОО.</w:t>
      </w:r>
    </w:p>
    <w:p>
      <w:pPr>
        <w:pStyle w:val="NoSpacing"/>
        <w:rPr/>
      </w:pPr>
      <w:r>
        <w:rPr>
          <w:sz w:val="22"/>
        </w:rPr>
        <w:t xml:space="preserve">          </w:t>
      </w:r>
      <w:r>
        <w:rPr>
          <w:sz w:val="22"/>
        </w:rPr>
        <w:t>- ОО с высокими результатами по отдельным предметам ВПР —</w:t>
      </w:r>
      <w:r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 xml:space="preserve">10 </w:t>
      </w:r>
      <w:r>
        <w:rPr>
          <w:rFonts w:eastAsia="Calibri" w:cs="Times New Roman"/>
          <w:sz w:val="22"/>
        </w:rPr>
        <w:t>ОО.</w:t>
      </w:r>
    </w:p>
    <w:p>
      <w:pPr>
        <w:pStyle w:val="NoSpacing"/>
        <w:rPr/>
      </w:pPr>
      <w:r>
        <w:rPr>
          <w:rFonts w:cs="Times New Roman"/>
          <w:b/>
          <w:sz w:val="22"/>
        </w:rPr>
        <w:t>-</w:t>
      </w:r>
      <w:r>
        <w:rPr>
          <w:rFonts w:cs="Times New Roman"/>
          <w:sz w:val="22"/>
        </w:rPr>
        <w:t xml:space="preserve"> ОО, обучающиеся которых продемонстрировали в целом удовлетворительные результаты ВПР и в которых имеются отдельные обучающиеся с пробелами в знаниях — </w:t>
      </w:r>
      <w:r>
        <w:rPr>
          <w:rFonts w:cs="Times New Roman"/>
          <w:sz w:val="22"/>
        </w:rPr>
        <w:t xml:space="preserve">15 </w:t>
      </w:r>
      <w:r>
        <w:rPr>
          <w:rFonts w:cs="Times New Roman"/>
          <w:sz w:val="22"/>
        </w:rPr>
        <w:t>ОО;</w:t>
      </w:r>
    </w:p>
    <w:p>
      <w:pPr>
        <w:pStyle w:val="NoSpacing"/>
        <w:rPr/>
      </w:pPr>
      <w:r>
        <w:rPr>
          <w:rFonts w:cs="Times New Roman"/>
          <w:b/>
          <w:sz w:val="22"/>
        </w:rPr>
        <w:t>-</w:t>
      </w:r>
      <w:r>
        <w:rPr>
          <w:rFonts w:cs="Times New Roman"/>
          <w:sz w:val="22"/>
        </w:rPr>
        <w:t xml:space="preserve"> ОО, в которых обнаружены риски снижения образовательных результатов (имеются низкие результаты  по предмету  в отдельных классах, отдельной параллели,  дефицит кадров, ресурсные дефициты) — </w:t>
      </w:r>
      <w:r>
        <w:rPr>
          <w:rFonts w:cs="Times New Roman"/>
          <w:sz w:val="22"/>
        </w:rPr>
        <w:t xml:space="preserve">2 </w:t>
      </w:r>
      <w:r>
        <w:rPr>
          <w:rFonts w:cs="Times New Roman"/>
          <w:sz w:val="22"/>
        </w:rPr>
        <w:t>ОО;</w:t>
      </w:r>
    </w:p>
    <w:p>
      <w:pPr>
        <w:pStyle w:val="NoSpacing"/>
        <w:rPr/>
      </w:pPr>
      <w:r>
        <w:rPr>
          <w:rFonts w:cs="Times New Roman"/>
          <w:sz w:val="22"/>
        </w:rPr>
        <w:t xml:space="preserve">- ОО с низкими результатами, </w:t>
      </w:r>
      <w:r>
        <w:rPr>
          <w:rFonts w:eastAsia="Calibri" w:cs="Times New Roman"/>
          <w:sz w:val="22"/>
        </w:rPr>
        <w:t xml:space="preserve">в которых в двух и более параллелях имеются неудовлетворительные результаты  (30% и более от общего количества участников ВПР) по русскому языку и математике — </w:t>
      </w:r>
      <w:r>
        <w:rPr>
          <w:rFonts w:eastAsia="Calibri" w:cs="Times New Roman"/>
          <w:sz w:val="22"/>
        </w:rPr>
        <w:t xml:space="preserve">0 </w:t>
      </w:r>
      <w:r>
        <w:rPr>
          <w:rFonts w:eastAsia="Calibri" w:cs="Times New Roman"/>
          <w:sz w:val="22"/>
        </w:rPr>
        <w:t>ОО.</w:t>
      </w:r>
    </w:p>
    <w:p>
      <w:pPr>
        <w:pStyle w:val="NoSpacing"/>
        <w:rPr/>
      </w:pPr>
      <w:r>
        <w:rPr>
          <w:sz w:val="22"/>
        </w:rPr>
        <w:t>- ОО с признаками необъективных результатов —</w:t>
      </w:r>
      <w:r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 xml:space="preserve">1 </w:t>
      </w:r>
      <w:r>
        <w:rPr>
          <w:rFonts w:eastAsia="Calibri" w:cs="Times New Roman"/>
          <w:sz w:val="22"/>
        </w:rPr>
        <w:t>ОО.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Решили:</w:t>
      </w:r>
    </w:p>
    <w:p>
      <w:pPr>
        <w:pStyle w:val="NoSpacing"/>
        <w:rPr>
          <w:sz w:val="22"/>
        </w:rPr>
      </w:pPr>
      <w:r>
        <w:rPr>
          <w:sz w:val="22"/>
        </w:rPr>
        <w:t>В соответствии с рекомендациями ГБУ ТО ЦОКО по итогам регионального анализа результатов ВПР в 2023 году с учетом специфики Кимрского муниципального округа руководителям ОО: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1.Провести детальный анализ результатов ВПР-2023 по всем учебным предметам с определением затруднений/пробелов: по каждому обучающемуся, классу, параллели, образовательной организации в целом. </w:t>
      </w:r>
    </w:p>
    <w:p>
      <w:pPr>
        <w:pStyle w:val="NoSpacing"/>
        <w:rPr>
          <w:sz w:val="22"/>
        </w:rPr>
      </w:pPr>
      <w:r>
        <w:rPr>
          <w:sz w:val="22"/>
        </w:rPr>
        <w:t>Срок: сентябрь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rmal"/>
        <w:spacing w:lineRule="auto" w:line="24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2.Разработать дорожную карту по ликвидации выявленных пробелов в предметных и метапредметных областях </w:t>
      </w:r>
    </w:p>
    <w:p>
      <w:pPr>
        <w:pStyle w:val="NoSpacing"/>
        <w:rPr>
          <w:sz w:val="22"/>
        </w:rPr>
      </w:pPr>
      <w:r>
        <w:rPr>
          <w:sz w:val="22"/>
        </w:rPr>
        <w:t>Срок: сентябрь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Spacing"/>
        <w:spacing w:lineRule="auto" w:line="276"/>
        <w:rPr>
          <w:rFonts w:cs="Times New Roman"/>
          <w:sz w:val="22"/>
        </w:rPr>
      </w:pPr>
      <w:r>
        <w:rPr>
          <w:rFonts w:cs="Times New Roman"/>
          <w:sz w:val="22"/>
        </w:rPr>
        <w:t>3.В рамках ВСОКО:</w:t>
      </w:r>
    </w:p>
    <w:p>
      <w:pPr>
        <w:pStyle w:val="NoSpacing"/>
        <w:spacing w:lineRule="auto" w:line="276"/>
        <w:rPr>
          <w:rFonts w:cs="Times New Roman"/>
          <w:sz w:val="22"/>
        </w:rPr>
      </w:pPr>
      <w:r>
        <w:rPr>
          <w:rFonts w:cs="Times New Roman"/>
          <w:sz w:val="22"/>
        </w:rPr>
        <w:t>- обеспечить развитие внутришкольной системы профилактики учебной неуспешности;</w:t>
      </w:r>
    </w:p>
    <w:p>
      <w:pPr>
        <w:pStyle w:val="NoSpacing"/>
        <w:rPr>
          <w:sz w:val="22"/>
        </w:rPr>
      </w:pPr>
      <w:r>
        <w:rPr>
          <w:sz w:val="22"/>
        </w:rPr>
        <w:t>Срок: постоянно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Spacing"/>
        <w:spacing w:lineRule="auto" w:line="276"/>
        <w:rPr>
          <w:rFonts w:cs="Times New Roman"/>
          <w:sz w:val="22"/>
        </w:rPr>
      </w:pPr>
      <w:r>
        <w:rPr>
          <w:rFonts w:cs="Times New Roman"/>
          <w:sz w:val="22"/>
        </w:rPr>
        <w:t>-  продолжить практику привлечения общественных наблюдателей для обеспечения объективности образовательных результатов при проведении внешних и внутренних оценочных процедур в ОО;</w:t>
      </w:r>
    </w:p>
    <w:p>
      <w:pPr>
        <w:pStyle w:val="NoSpacing"/>
        <w:rPr>
          <w:sz w:val="22"/>
        </w:rPr>
      </w:pPr>
      <w:r>
        <w:rPr>
          <w:sz w:val="22"/>
        </w:rPr>
        <w:t>Срок: при проведении процедур ОКО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Spacing"/>
        <w:spacing w:lineRule="auto" w:line="276"/>
        <w:rPr>
          <w:rFonts w:cs="Times New Roman"/>
          <w:sz w:val="22"/>
        </w:rPr>
      </w:pPr>
      <w:r>
        <w:rPr>
          <w:rFonts w:cs="Times New Roman"/>
          <w:sz w:val="22"/>
        </w:rPr>
        <w:t>-организовать контроль динамики ликвидации выявленных пробелов в подготовке обучающихся;</w:t>
      </w:r>
    </w:p>
    <w:p>
      <w:pPr>
        <w:pStyle w:val="NoSpacing"/>
        <w:rPr>
          <w:sz w:val="22"/>
        </w:rPr>
      </w:pPr>
      <w:r>
        <w:rPr>
          <w:sz w:val="22"/>
        </w:rPr>
        <w:t>Срок: не реже 1 раза в четверть</w:t>
      </w:r>
    </w:p>
    <w:p>
      <w:pPr>
        <w:pStyle w:val="NoSpacing"/>
        <w:rPr>
          <w:sz w:val="22"/>
        </w:rPr>
      </w:pPr>
      <w:r>
        <w:rPr>
          <w:sz w:val="22"/>
        </w:rPr>
        <w:t>Отв.: заместители директора по УВР.</w:t>
      </w:r>
    </w:p>
    <w:p>
      <w:pPr>
        <w:pStyle w:val="NoSpacing"/>
        <w:numPr>
          <w:ilvl w:val="0"/>
          <w:numId w:val="1"/>
        </w:numPr>
        <w:ind w:left="0" w:firstLine="709"/>
        <w:rPr>
          <w:sz w:val="22"/>
        </w:rPr>
      </w:pPr>
      <w:r>
        <w:rPr>
          <w:sz w:val="22"/>
        </w:rPr>
        <w:t>Сформировать заявку и направить на адресные курсы повышения квалификации педагогов образовательных организаций со значительной долей обучающихся, продемонстрировавших признаки учебной неуспешности.</w:t>
      </w:r>
    </w:p>
    <w:p>
      <w:pPr>
        <w:pStyle w:val="NoSpacing"/>
        <w:rPr>
          <w:sz w:val="22"/>
        </w:rPr>
      </w:pPr>
      <w:r>
        <w:rPr>
          <w:sz w:val="22"/>
        </w:rPr>
        <w:t>Срок: октябрь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Spacing"/>
        <w:rPr>
          <w:rFonts w:cs="Times New Roman"/>
          <w:sz w:val="22"/>
        </w:rPr>
      </w:pPr>
      <w:r>
        <w:rPr>
          <w:sz w:val="22"/>
        </w:rPr>
        <w:tab/>
      </w:r>
      <w:r>
        <w:rPr>
          <w:rFonts w:cs="Times New Roman"/>
          <w:sz w:val="22"/>
        </w:rPr>
        <w:t>5.Организовать работу интегрированных школьных методических объединений учителей начальных классов с учителями – предметниками в целях обеспечения преемственности в обучении и оценке образовательных достижений обучающихся, в том числе по вопросам формирования функциональной грамотности обучающихся и выявлению успешных педагогических практик.</w:t>
      </w:r>
    </w:p>
    <w:p>
      <w:pPr>
        <w:pStyle w:val="NoSpacing"/>
        <w:rPr>
          <w:sz w:val="22"/>
        </w:rPr>
      </w:pPr>
      <w:r>
        <w:rPr>
          <w:sz w:val="22"/>
        </w:rPr>
        <w:t>Срок: 1 четверть, далее - постоянно</w:t>
      </w:r>
    </w:p>
    <w:p>
      <w:pPr>
        <w:pStyle w:val="NoSpacing"/>
        <w:rPr>
          <w:sz w:val="22"/>
        </w:rPr>
      </w:pPr>
      <w:r>
        <w:rPr>
          <w:sz w:val="22"/>
        </w:rPr>
        <w:t>Отв.: заместители директора по УВР.</w:t>
      </w:r>
    </w:p>
    <w:p>
      <w:pPr>
        <w:pStyle w:val="NoSpacing"/>
        <w:spacing w:lineRule="auto" w:line="276"/>
        <w:rPr>
          <w:rFonts w:cs="Times New Roman"/>
          <w:sz w:val="22"/>
        </w:rPr>
      </w:pPr>
      <w:r>
        <w:rPr>
          <w:rFonts w:cs="Times New Roman"/>
          <w:sz w:val="22"/>
        </w:rPr>
        <w:t>6. Организовать информационно – разъяснительную работу с обучающимися и родителями по формированию положительного отношения к объективному оцениванию образовательных результатов, ознакомлению с критериями оценивания ВПР, их применению для самооценки   предметной и метапредметной подготовки.</w:t>
      </w:r>
    </w:p>
    <w:p>
      <w:pPr>
        <w:pStyle w:val="NoSpacing"/>
        <w:rPr>
          <w:sz w:val="22"/>
        </w:rPr>
      </w:pPr>
      <w:r>
        <w:rPr>
          <w:sz w:val="22"/>
        </w:rPr>
        <w:t>Срок: не реже 1 раза в четверть</w:t>
      </w:r>
    </w:p>
    <w:p>
      <w:pPr>
        <w:pStyle w:val="NoSpacing"/>
        <w:rPr>
          <w:sz w:val="22"/>
        </w:rPr>
      </w:pPr>
      <w:r>
        <w:rPr>
          <w:sz w:val="22"/>
        </w:rPr>
        <w:t>Отв.: заместители директора по УВР.</w:t>
      </w:r>
    </w:p>
    <w:p>
      <w:pPr>
        <w:pStyle w:val="NoSpacing"/>
        <w:rPr>
          <w:sz w:val="22"/>
        </w:rPr>
      </w:pPr>
      <w:r>
        <w:rPr>
          <w:sz w:val="22"/>
        </w:rPr>
        <w:t>7. Обеспечить контроль работы учителей ОО на портале РЭШ с электронным банком заданий по формированию функциональной грамотности обучающихся.</w:t>
      </w:r>
    </w:p>
    <w:p>
      <w:pPr>
        <w:pStyle w:val="NoSpacing"/>
        <w:rPr>
          <w:sz w:val="22"/>
        </w:rPr>
      </w:pPr>
      <w:r>
        <w:rPr>
          <w:sz w:val="22"/>
        </w:rPr>
        <w:t>Срок: не реже 1 раза в четверть</w:t>
      </w:r>
    </w:p>
    <w:p>
      <w:pPr>
        <w:pStyle w:val="NoSpacing"/>
        <w:rPr>
          <w:szCs w:val="28"/>
        </w:rPr>
      </w:pPr>
      <w:r>
        <w:rPr>
          <w:sz w:val="22"/>
        </w:rPr>
        <w:t>Отв.: заместители директора</w:t>
      </w:r>
      <w:r>
        <w:rPr>
          <w:szCs w:val="28"/>
        </w:rPr>
        <w:t xml:space="preserve"> по УВР.</w:t>
      </w:r>
    </w:p>
    <w:p>
      <w:pPr>
        <w:pStyle w:val="NoSpacing"/>
        <w:rPr>
          <w:sz w:val="22"/>
        </w:rPr>
      </w:pPr>
      <w:r>
        <w:rPr>
          <w:sz w:val="22"/>
        </w:rPr>
        <w:t>8. Обеспечить сетевое взаимодействие школ-лидеров по качеству образования со школами с низкими образовательными результатами.</w:t>
      </w:r>
    </w:p>
    <w:p>
      <w:pPr>
        <w:pStyle w:val="NoSpacing"/>
        <w:rPr>
          <w:sz w:val="22"/>
        </w:rPr>
      </w:pPr>
      <w:r>
        <w:rPr>
          <w:sz w:val="22"/>
        </w:rPr>
        <w:t>Срок: постоянно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166d"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00000A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6166d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00000A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LibreOffice/5.4.1.2$Windows_X86_64 LibreOffice_project/ea7cb86e6eeb2bf3a5af73a8f7777ac570321527</Application>
  <Pages>2</Pages>
  <Words>647</Words>
  <Characters>4228</Characters>
  <CharactersWithSpaces>4864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2023-09-08T09:31:00Z</dcterms:created>
  <dc:creator>Ермакова НП</dc:creator>
  <dc:description/>
  <dc:language>ru-RU</dc:language>
  <cp:lastModifiedBy/>
  <dcterms:modified xsi:type="dcterms:W3CDTF">2023-09-08T14:21:12Z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