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9008891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7536161)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«Вероятность и статистика. 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cb952a50-2e5e-4873-8488-e41a5f7fa479"/>
      <w:r>
        <w:rPr>
          <w:rFonts w:ascii="Times New Roman" w:hAnsi="Times New Roman"/>
          <w:b/>
          <w:color w:val="000000"/>
          <w:sz w:val="28"/>
          <w:lang w:val="ru-RU"/>
        </w:rPr>
        <w:t xml:space="preserve">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Алапаевск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Start w:id="3" w:name="_GoBack"/>
      <w:r/>
      <w:bookmarkEnd w:id="2"/>
      <w:r/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9008892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_Toc118726574"/>
      <w:r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_Toc118726606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КУРСА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>
        <w:rPr>
          <w:rFonts w:ascii="Times New Roman" w:hAnsi="Times New Roman"/>
          <w:color w:val="000000"/>
          <w:sz w:val="28"/>
          <w:lang w:val="ru-RU"/>
        </w:rPr>
        <w:t xml:space="preserve"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>
        <w:rPr>
          <w:rFonts w:ascii="Times New Roman" w:hAnsi="Times New Roman"/>
          <w:color w:val="000000"/>
          <w:sz w:val="28"/>
          <w:lang w:val="ru-RU"/>
        </w:rPr>
        <w:t xml:space="preserve">уровне выделены следующие основные содержательные линии: «Случайные события и вероятности», «Случайные величины и закон больших чисел».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Важную часть курса занимает изучение геометрического и биномиального распределений и знакомство с их непрерывными аналог</w:t>
      </w:r>
      <w:r>
        <w:rPr>
          <w:rFonts w:ascii="Times New Roman" w:hAnsi="Times New Roman"/>
          <w:color w:val="000000"/>
          <w:sz w:val="28"/>
          <w:lang w:val="ru-RU"/>
        </w:rPr>
        <w:t xml:space="preserve">ами ― показательным и нормальным распределениями.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Темы, св</w:t>
      </w:r>
      <w:r>
        <w:rPr>
          <w:rFonts w:ascii="Times New Roman" w:hAnsi="Times New Roman"/>
          <w:color w:val="000000"/>
          <w:sz w:val="28"/>
          <w:lang w:val="ru-RU"/>
        </w:rPr>
        <w:t xml:space="preserve"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_Toc118726607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КУРСА В УЧЕБНОМ ПЛАНЕ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8" w:name="_Toc118726611"/>
      <w:r/>
      <w:bookmarkStart w:id="9" w:name="block-59008896"/>
      <w:r/>
      <w:bookmarkEnd w:id="4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КУРСА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</w:t>
      </w:r>
      <w:r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Формула полной вероятности. Независимые события.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Комбинаторное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/>
      <w:bookmarkStart w:id="10" w:name="_Toc118726613"/>
      <w:r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/>
      <w:bookmarkStart w:id="11" w:name="_Toc73394999"/>
      <w:r/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Числовые характеристики случайных величин: математическое ожидание, дисперсия и стандартн</w:t>
      </w:r>
      <w:r>
        <w:rPr>
          <w:rFonts w:ascii="Times New Roman" w:hAnsi="Times New Roman"/>
          <w:color w:val="000000"/>
          <w:sz w:val="28"/>
          <w:lang w:val="ru-RU"/>
        </w:rPr>
        <w:t xml:space="preserve"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и биномиального распределений.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 больших чисел и его роль в науке, природе и обществе. Выборочный метод исследований.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</w:t>
      </w:r>
      <w:r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2" w:name="_Toc118726577"/>
      <w:r/>
      <w:bookmarkStart w:id="13" w:name="block-59008895"/>
      <w:r/>
      <w:bookmarkEnd w:id="9"/>
      <w:r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4" w:name="_Toc118726578"/>
      <w:r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учебного предмета «Математика» характеризуются: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Патриотическое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школы, к использованию этих достижений в других науках, технологиях, сферах экономики.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народа;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практическим применением достижений науки и деятельностью учёного; осознанием личного вклада в построение устойчивого будущего.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Эстетическое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эстетическим</w:t>
      </w:r>
      <w:r>
        <w:rPr>
          <w:rFonts w:ascii="Times New Roman" w:hAnsi="Times New Roman"/>
          <w:color w:val="000000"/>
          <w:sz w:val="28"/>
          <w:lang w:val="ru-RU"/>
        </w:rPr>
        <w:t xml:space="preserve"> отношением к миру, включая эстетику математических закономерностей, объектов, задач,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ий, рассуждений; восприимчивостью к математическим аспектам различных видов искусства.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Физическое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</w:t>
      </w:r>
      <w:r>
        <w:rPr>
          <w:rFonts w:ascii="Times New Roman" w:hAnsi="Times New Roman"/>
          <w:color w:val="000000"/>
          <w:sz w:val="28"/>
          <w:lang w:val="ru-RU"/>
        </w:rPr>
        <w:t xml:space="preserve"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к труду, осознанием ценности трудолюбия</w:t>
      </w:r>
      <w:r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  <w:lang w:val="ru-RU"/>
        </w:rPr>
        <w:t xml:space="preserve">готовностью и способностью к математическому образова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</w:t>
      </w:r>
      <w:r>
        <w:rPr>
          <w:rFonts w:ascii="Times New Roman" w:hAnsi="Times New Roman"/>
          <w:color w:val="000000"/>
          <w:sz w:val="28"/>
          <w:lang w:val="ru-RU"/>
        </w:rPr>
        <w:t xml:space="preserve"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>
        <w:rPr>
          <w:rFonts w:ascii="Times New Roman" w:hAnsi="Times New Roman"/>
          <w:color w:val="000000"/>
          <w:sz w:val="28"/>
          <w:lang w:val="ru-RU"/>
        </w:rPr>
        <w:t xml:space="preserve">ля окружающей 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познания: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>
        <w:rPr>
          <w:rFonts w:ascii="Times New Roman" w:hAnsi="Times New Roman"/>
          <w:color w:val="000000"/>
          <w:sz w:val="28"/>
          <w:lang w:val="ru-RU"/>
        </w:rPr>
        <w:t xml:space="preserve"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5" w:name="_Toc118726579"/>
      <w:r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рез</w:t>
      </w:r>
      <w:r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логические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действия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характери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и преобразовывать суждения: утвердительные и отрицательные, единичные, частные и общие; условные;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предлагать критерии для выявлен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аргументацию, приводить примеры и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контрпримеры</w:t>
      </w:r>
      <w:r>
        <w:rPr>
          <w:rFonts w:ascii="Times New Roman" w:hAnsi="Times New Roman"/>
          <w:color w:val="000000"/>
          <w:sz w:val="28"/>
          <w:lang w:val="ru-RU"/>
        </w:rPr>
        <w:t xml:space="preserve">; обосновывать собственные суждения и выводы;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исследовательские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действия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</w:t>
      </w:r>
      <w:r>
        <w:rPr>
          <w:rFonts w:ascii="Times New Roman" w:hAnsi="Times New Roman"/>
          <w:color w:val="000000"/>
          <w:sz w:val="28"/>
          <w:lang w:val="ru-RU"/>
        </w:rPr>
        <w:t xml:space="preserve">роведённого наблюдения, исследования, оценивать достоверность полученных результатов, выводов и обобщений;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</w:t>
      </w:r>
      <w:r>
        <w:rPr>
          <w:rFonts w:ascii="Times New Roman" w:hAnsi="Times New Roman"/>
          <w:b/>
          <w:color w:val="000000"/>
          <w:sz w:val="28"/>
        </w:rPr>
        <w:t xml:space="preserve"> с </w:t>
      </w:r>
      <w:r>
        <w:rPr>
          <w:rFonts w:ascii="Times New Roman" w:hAnsi="Times New Roman"/>
          <w:b/>
          <w:color w:val="000000"/>
          <w:sz w:val="28"/>
        </w:rPr>
        <w:t xml:space="preserve">информацией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дефициты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информации, данных, необходимых для ответа на вопрос и для решения задачи;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информацию,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редставлять её в различных формах, иллюстрировать графически;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самостоятельно сформулированным критериям.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Общение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</w:t>
      </w:r>
      <w:r>
        <w:rPr>
          <w:rFonts w:ascii="Times New Roman" w:hAnsi="Times New Roman"/>
          <w:color w:val="000000"/>
          <w:sz w:val="28"/>
          <w:lang w:val="ru-RU"/>
        </w:rPr>
        <w:t xml:space="preserve">спринимать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</w:t>
      </w:r>
      <w:r>
        <w:rPr>
          <w:rFonts w:ascii="Times New Roman" w:hAnsi="Times New Roman"/>
          <w:color w:val="000000"/>
          <w:sz w:val="28"/>
          <w:lang w:val="ru-RU"/>
        </w:rPr>
        <w:t xml:space="preserve"> ходе обсуждени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>
        <w:rPr>
          <w:rFonts w:ascii="Times New Roman" w:hAnsi="Times New Roman"/>
          <w:color w:val="000000"/>
          <w:sz w:val="28"/>
          <w:lang w:val="ru-RU"/>
        </w:rPr>
        <w:t xml:space="preserve">лировать разногласия, свои возражения;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Сотрудничество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использовать преи</w:t>
      </w:r>
      <w:r>
        <w:rPr>
          <w:rFonts w:ascii="Times New Roman" w:hAnsi="Times New Roman"/>
          <w:color w:val="000000"/>
          <w:sz w:val="28"/>
          <w:lang w:val="ru-RU"/>
        </w:rPr>
        <w:t xml:space="preserve"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>
        <w:rPr>
          <w:rFonts w:ascii="Times New Roman" w:hAnsi="Times New Roman"/>
          <w:color w:val="000000"/>
          <w:sz w:val="28"/>
          <w:lang w:val="ru-RU"/>
        </w:rPr>
        <w:t xml:space="preserve">их людей;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улированным участниками взаимодействия.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</w:t>
      </w:r>
      <w:r>
        <w:rPr>
          <w:rFonts w:ascii="Times New Roman" w:hAnsi="Times New Roman"/>
          <w:color w:val="000000"/>
          <w:sz w:val="28"/>
          <w:lang w:val="ru-RU"/>
        </w:rPr>
        <w:t xml:space="preserve">я ресурсов и собственных возможностей, аргументировать и корректировать варианты решений с учётом новой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результатов; 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ных трудностей;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r>
        <w:rPr>
          <w:rFonts w:ascii="Times New Roman" w:hAnsi="Times New Roman"/>
          <w:color w:val="000000"/>
          <w:sz w:val="28"/>
          <w:lang w:val="ru-RU"/>
        </w:rPr>
        <w:t xml:space="preserve">недостижения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6" w:name="_Toc118726608"/>
      <w:r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7" w:name="_Toc118726609"/>
      <w:r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>
        <w:rPr>
          <w:rFonts w:ascii="Times New Roman" w:hAnsi="Times New Roman"/>
          <w:color w:val="000000"/>
          <w:sz w:val="28"/>
          <w:lang w:val="ru-RU"/>
        </w:rPr>
        <w:t xml:space="preserve">диаграммы.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</w:t>
      </w:r>
      <w:r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по распределению или с помощью диаграмм.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законе больших чисел.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нормальном распределении.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18" w:name="block-59008893"/>
      <w:r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случайные события, опыты с равновозможными элементарными исходами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событиями, сложение вероятностей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случайного опыта, формула полной вероятности и независимость событий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e0b7b0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4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ожидание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5fbc5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и стандартное отклонение случайной величины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5fbc5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5fbc5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5fbc5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5fbc5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5fbc5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9" w:name="block-59008894"/>
      <w:r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25c6d1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стандартное отклонение числовых наборов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dd00738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медиана, наибольшее и наименьшее значения, размах, дисперсия, стандартное отклонение числовых наборов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98645f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ее значения, размах, дисперсия, стандартное отклонение числовых наборов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7c9033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исходы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347c1b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Вероятности событий в опытах с равновозможными элементарными событиями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64d752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75244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Практическая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5e8fa9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Эйлера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221c62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Эйлера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cc10c1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305736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9a408d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b1e76d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47fb6b1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15941b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a9ec13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Независимые события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e3dd5a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29dc6c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2270cf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факториал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d58ce6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7904df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 Паскаля. Формула бинома Ньютона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fa4799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2e1f23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2368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Бернулли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e9572a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испытаний. 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использованием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f4a15a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639be9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6dc7ff3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51b7ed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c2757c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геометрическое и биномиальное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91e080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08061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геометрическое и биномиальное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5afff0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0f4d3cd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e01a3d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a985ae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1ddca5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430d33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a573a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07a5e8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32bc29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применения математического ожидания (страхование, лотерея)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ea2708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суммы случайных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0adefe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adefe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биномиального распределений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20de2f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биномиального распределений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17b0e76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отклонение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bcc67f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отклонение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bf78aa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Дисперсии геометрического и биномиального распределения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4b5a49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a53cd8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чисел. Выборочный метод исследований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94ddc3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больших чисел. Выборочный метод исследований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cf23b36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6c1d11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7e379f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9f5b42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b1c271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нормальному распределению. Функция плотности и свойства нормального распределения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97c19f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1f1f9a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72953f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b699ad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равновозможными элементарными событиями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3fcbac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fcbacf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равновозможными элементарными событиями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538fd7c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272910f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dc9ad6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5964f2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e71deb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00b2ef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1cc2df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ожидание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aea129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ожидание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640a8e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0fd6d5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500627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20" w:name="block-59008898"/>
      <w:r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 строить таблицы и диаграммы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арифметическое, медиана, наибольшее, наименьшее значение, размах массива числовых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равновозможными случайными событиями, находить и сравнивать вероятности событий в изученных случайных экспериментах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диаграммами Эйлера и формулой сложения вероятностей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комбинаторное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равило умножения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Бернулли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2210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случайная величина, распределение вероятностей, диаграмма распределения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29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333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29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33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29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33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величины по распределению или с помощью диаграмм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29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33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примеры того, как применяется математическое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ожидание случайной величины, находить математическое ожидание по данному распределению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29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33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больших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29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33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нормальном распределении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</w:pPr>
      <w:r/>
      <w:bookmarkStart w:id="21" w:name="block-59008899"/>
      <w:r/>
      <w:bookmarkEnd w:id="2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 w:line="336" w:lineRule="auto"/>
      </w:pPr>
      <w:r/>
      <w:r/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опытах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равновозможн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событиями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Эйлера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Комбинаторное правило умножения. Перестановки и факториал. Число сочетаний. Треугольник Паскаля. Формула бинома Ньютона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Бернулли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5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3575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биномиальное</w:t>
            </w:r>
            <w:r/>
          </w:p>
        </w:tc>
      </w:tr>
    </w:tbl>
    <w:p>
      <w:pPr>
        <w:ind w:left="120"/>
        <w:spacing w:after="0" w:line="336" w:lineRule="auto"/>
      </w:pPr>
      <w:r/>
      <w:r/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и стандартное отклонение. Примеры применения математического ожидания, в том числе в задачах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ожидание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биномиального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Выборочный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приводящие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распределении</w:t>
            </w:r>
            <w:r/>
          </w:p>
        </w:tc>
      </w:tr>
    </w:tbl>
    <w:p>
      <w:pPr>
        <w:ind w:left="120"/>
        <w:spacing w:after="0" w:line="336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22" w:name="block-59008900"/>
      <w:r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МАТЕМАТИКЕ ТРЕБОВАНИЯ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>
        <w:tblPrEx/>
        <w:trPr>
          <w:trHeight w:val="144"/>
        </w:trPr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требования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ложное утверждение, приводить примеры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контрпримеры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скости; умение задавать и описывать графы различными способами; использовать графы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етические действия с комплексными числами;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делирования с помощью дифференциальных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троенные модели с использованием аппарата алгебры,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остью, угол между плоскостями, расстояние от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математические модели с помощью геометрических понятий и величин, решать связанные с ними практические задачи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обосновыватьили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 по различным признакам, выполнять необходимые дополнительные построения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параллелепипеда, пирамиды, призмы, цилиндра, конуса, шара; умение находить отношение объёмов подобных фигур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1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84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подходящий метод для решения задачи; понимание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математической науки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  <w:rPr>
          <w:lang w:val="ru-RU"/>
        </w:rPr>
      </w:pPr>
      <w:r/>
      <w:bookmarkStart w:id="23" w:name="block-59008901"/>
      <w:r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ПО МАТЕМАТИКЕ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>
        <w:tblPrEx/>
        <w:trPr>
          <w:trHeight w:val="144"/>
        </w:trPr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делимости целых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совокупности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Уравнения, неравенства и системы с параметрами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знакопостоянства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омежутке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 разрыва. Асимптоты графиков функций. Свойства функций, непрерывных на отрезке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процентов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Производные элементарных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наименьшего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Интеграл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Эйлера – Венна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плоскости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поверхности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вращения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7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36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векторы</w:t>
            </w:r>
            <w:r/>
          </w:p>
        </w:tc>
      </w:tr>
    </w:tbl>
    <w:p>
      <w:pPr>
        <w:ind w:left="120"/>
        <w:spacing w:after="0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24" w:name="block-59008897"/>
      <w:r/>
      <w:bookmarkEnd w:id="23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24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46"/>
    <w:uiPriority w:val="10"/>
    <w:rPr>
      <w:sz w:val="48"/>
      <w:szCs w:val="48"/>
    </w:rPr>
  </w:style>
  <w:style w:type="character" w:styleId="37">
    <w:name w:val="Subtitle Char"/>
    <w:basedOn w:val="634"/>
    <w:link w:val="644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4"/>
    <w:link w:val="637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character" w:styleId="47">
    <w:name w:val="Caption Char"/>
    <w:basedOn w:val="651"/>
    <w:link w:val="44"/>
    <w:uiPriority w:val="99"/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link w:val="63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31">
    <w:name w:val="Heading 2"/>
    <w:basedOn w:val="629"/>
    <w:next w:val="629"/>
    <w:link w:val="64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32">
    <w:name w:val="Heading 3"/>
    <w:basedOn w:val="629"/>
    <w:next w:val="629"/>
    <w:link w:val="64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33">
    <w:name w:val="Heading 4"/>
    <w:basedOn w:val="629"/>
    <w:next w:val="629"/>
    <w:link w:val="64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Header"/>
    <w:basedOn w:val="629"/>
    <w:link w:val="63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38" w:customStyle="1">
    <w:name w:val="Верхний колонтитул Знак"/>
    <w:basedOn w:val="634"/>
    <w:link w:val="637"/>
    <w:uiPriority w:val="99"/>
  </w:style>
  <w:style w:type="character" w:styleId="639" w:customStyle="1">
    <w:name w:val="Заголовок 1 Знак"/>
    <w:basedOn w:val="634"/>
    <w:link w:val="630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40" w:customStyle="1">
    <w:name w:val="Заголовок 2 Знак"/>
    <w:basedOn w:val="634"/>
    <w:link w:val="631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41" w:customStyle="1">
    <w:name w:val="Заголовок 3 Знак"/>
    <w:basedOn w:val="634"/>
    <w:link w:val="632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42" w:customStyle="1">
    <w:name w:val="Заголовок 4 Знак"/>
    <w:basedOn w:val="634"/>
    <w:link w:val="633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43">
    <w:name w:val="Normal Indent"/>
    <w:basedOn w:val="629"/>
    <w:uiPriority w:val="99"/>
    <w:unhideWhenUsed/>
    <w:pPr>
      <w:ind w:left="720"/>
    </w:pPr>
  </w:style>
  <w:style w:type="paragraph" w:styleId="644">
    <w:name w:val="Subtitle"/>
    <w:basedOn w:val="629"/>
    <w:next w:val="629"/>
    <w:link w:val="64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45" w:customStyle="1">
    <w:name w:val="Подзаголовок Знак"/>
    <w:basedOn w:val="634"/>
    <w:link w:val="64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46">
    <w:name w:val="Title"/>
    <w:basedOn w:val="629"/>
    <w:next w:val="629"/>
    <w:link w:val="647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7" w:customStyle="1">
    <w:name w:val="Название Знак"/>
    <w:basedOn w:val="634"/>
    <w:link w:val="646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8">
    <w:name w:val="Emphasis"/>
    <w:basedOn w:val="634"/>
    <w:uiPriority w:val="20"/>
    <w:qFormat/>
    <w:rPr>
      <w:i/>
      <w:iCs/>
    </w:rPr>
  </w:style>
  <w:style w:type="character" w:styleId="649">
    <w:name w:val="Hyperlink"/>
    <w:basedOn w:val="634"/>
    <w:uiPriority w:val="99"/>
    <w:unhideWhenUsed/>
    <w:rPr>
      <w:color w:val="0563c1" w:themeColor="hyperlink"/>
      <w:u w:val="single"/>
    </w:rPr>
  </w:style>
  <w:style w:type="table" w:styleId="650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1">
    <w:name w:val="Caption"/>
    <w:basedOn w:val="629"/>
    <w:next w:val="629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e0b7b0f1" TargetMode="External"/><Relationship Id="rId10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e0b7b0f1" TargetMode="External"/><Relationship Id="rId16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5fbc5dc1" TargetMode="External"/><Relationship Id="rId20" Type="http://schemas.openxmlformats.org/officeDocument/2006/relationships/hyperlink" Target="https://m.edsoo.ru/5fbc5dc1" TargetMode="External"/><Relationship Id="rId21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25c6d12b" TargetMode="External"/><Relationship Id="rId24" Type="http://schemas.openxmlformats.org/officeDocument/2006/relationships/hyperlink" Target="https://m.edsoo.ru/dd00738d" TargetMode="External"/><Relationship Id="rId25" Type="http://schemas.openxmlformats.org/officeDocument/2006/relationships/hyperlink" Target="https://m.edsoo.ru/98645f6c" TargetMode="External"/><Relationship Id="rId26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64d75244" TargetMode="External"/><Relationship Id="rId29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221c622b" TargetMode="External"/><Relationship Id="rId31" Type="http://schemas.openxmlformats.org/officeDocument/2006/relationships/hyperlink" Target="https://m.edsoo.ru/cc10c1e2" TargetMode="External"/><Relationship Id="rId32" Type="http://schemas.openxmlformats.org/officeDocument/2006/relationships/hyperlink" Target="https://m.edsoo.ru/3057365d" TargetMode="External"/><Relationship Id="rId33" Type="http://schemas.openxmlformats.org/officeDocument/2006/relationships/hyperlink" Target="https://m.edsoo.ru/9a408d25" TargetMode="External"/><Relationship Id="rId34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47fb6b11" TargetMode="External"/><Relationship Id="rId36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e3dd5ac9" TargetMode="External"/><Relationship Id="rId39" Type="http://schemas.openxmlformats.org/officeDocument/2006/relationships/hyperlink" Target="https://m.edsoo.ru/29dc6cb9" TargetMode="External"/><Relationship Id="rId40" Type="http://schemas.openxmlformats.org/officeDocument/2006/relationships/hyperlink" Target="https://m.edsoo.ru/2270cf70" TargetMode="External"/><Relationship Id="rId41" Type="http://schemas.openxmlformats.org/officeDocument/2006/relationships/hyperlink" Target="https://m.edsoo.ru/d58ce6d1" TargetMode="External"/><Relationship Id="rId42" Type="http://schemas.openxmlformats.org/officeDocument/2006/relationships/hyperlink" Target="https://m.edsoo.ru/7904dfb0" TargetMode="External"/><Relationship Id="rId43" Type="http://schemas.openxmlformats.org/officeDocument/2006/relationships/hyperlink" Target="https://m.edsoo.ru/fa47998f" TargetMode="External"/><Relationship Id="rId44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e9572a68" TargetMode="External"/><Relationship Id="rId46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6dc7ff39" TargetMode="External"/><Relationship Id="rId49" Type="http://schemas.openxmlformats.org/officeDocument/2006/relationships/hyperlink" Target="https://m.edsoo.ru/51b7ed5f" TargetMode="External"/><Relationship Id="rId50" Type="http://schemas.openxmlformats.org/officeDocument/2006/relationships/hyperlink" Target="https://m.edsoo.ru/c2757cc3" TargetMode="External"/><Relationship Id="rId51" Type="http://schemas.openxmlformats.org/officeDocument/2006/relationships/hyperlink" Target="https://m.edsoo.ru/91e08061" TargetMode="External"/><Relationship Id="rId52" Type="http://schemas.openxmlformats.org/officeDocument/2006/relationships/hyperlink" Target="https://m.edsoo.ru/5afff05f" TargetMode="External"/><Relationship Id="rId53" Type="http://schemas.openxmlformats.org/officeDocument/2006/relationships/hyperlink" Target="https://m.edsoo.ru/0f4d3cd7" TargetMode="External"/><Relationship Id="rId54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a985ae79" TargetMode="External"/><Relationship Id="rId56" Type="http://schemas.openxmlformats.org/officeDocument/2006/relationships/hyperlink" Target="https://m.edsoo.ru/1ddca5e0" TargetMode="External"/><Relationship Id="rId57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a573a292" TargetMode="External"/><Relationship Id="rId59" Type="http://schemas.openxmlformats.org/officeDocument/2006/relationships/hyperlink" Target="https://m.edsoo.ru/07a5e861" TargetMode="External"/><Relationship Id="rId60" Type="http://schemas.openxmlformats.org/officeDocument/2006/relationships/hyperlink" Target="https://m.edsoo.ru/32bc29bf" TargetMode="External"/><Relationship Id="rId61" Type="http://schemas.openxmlformats.org/officeDocument/2006/relationships/hyperlink" Target="https://m.edsoo.ru/ea27084d" TargetMode="External"/><Relationship Id="rId62" Type="http://schemas.openxmlformats.org/officeDocument/2006/relationships/hyperlink" Target="https://m.edsoo.ru/0adefe9e" TargetMode="External"/><Relationship Id="rId63" Type="http://schemas.openxmlformats.org/officeDocument/2006/relationships/hyperlink" Target="https://m.edsoo.ru/20de2fc2" TargetMode="External"/><Relationship Id="rId64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bcc67f76" TargetMode="External"/><Relationship Id="rId66" Type="http://schemas.openxmlformats.org/officeDocument/2006/relationships/hyperlink" Target="https://m.edsoo.ru/bf78aad6" TargetMode="External"/><Relationship Id="rId67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4ddc34a" TargetMode="External"/><Relationship Id="rId70" Type="http://schemas.openxmlformats.org/officeDocument/2006/relationships/hyperlink" Target="https://m.edsoo.ru/cf23b369" TargetMode="External"/><Relationship Id="rId71" Type="http://schemas.openxmlformats.org/officeDocument/2006/relationships/hyperlink" Target="https://m.edsoo.ru/6c1d11a6" TargetMode="External"/><Relationship Id="rId72" Type="http://schemas.openxmlformats.org/officeDocument/2006/relationships/hyperlink" Target="https://m.edsoo.ru/7e379f8f" TargetMode="External"/><Relationship Id="rId73" Type="http://schemas.openxmlformats.org/officeDocument/2006/relationships/hyperlink" Target="https://m.edsoo.ru/9f5b423d" TargetMode="External"/><Relationship Id="rId74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97c19f59" TargetMode="External"/><Relationship Id="rId76" Type="http://schemas.openxmlformats.org/officeDocument/2006/relationships/hyperlink" Target="https://m.edsoo.ru/1f1f9ad9" TargetMode="External"/><Relationship Id="rId77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3fcbacf9" TargetMode="External"/><Relationship Id="rId80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272910f5" TargetMode="External"/><Relationship Id="rId82" Type="http://schemas.openxmlformats.org/officeDocument/2006/relationships/hyperlink" Target="https://m.edsoo.ru/dc9ad6ca" TargetMode="External"/><Relationship Id="rId83" Type="http://schemas.openxmlformats.org/officeDocument/2006/relationships/hyperlink" Target="https://m.edsoo.ru/5964f277" TargetMode="External"/><Relationship Id="rId84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1cc2df8f" TargetMode="External"/><Relationship Id="rId87" Type="http://schemas.openxmlformats.org/officeDocument/2006/relationships/hyperlink" Target="https://m.edsoo.ru/aea1298c" TargetMode="External"/><Relationship Id="rId88" Type="http://schemas.openxmlformats.org/officeDocument/2006/relationships/hyperlink" Target="https://m.edsoo.ru/640a8ebf" TargetMode="External"/><Relationship Id="rId89" Type="http://schemas.openxmlformats.org/officeDocument/2006/relationships/hyperlink" Target="https://m.edsoo.ru/0fd6d597" TargetMode="External"/><Relationship Id="rId90" Type="http://schemas.openxmlformats.org/officeDocument/2006/relationships/hyperlink" Target="https://m.edsoo.ru/5006273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2025-09-02T10:53:00Z</dcterms:created>
  <dcterms:modified xsi:type="dcterms:W3CDTF">2025-09-04T10:26:23Z</dcterms:modified>
</cp:coreProperties>
</file>