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108" w:type="dxa"/>
        <w:tblLook w:val="0000" w:firstRow="0" w:lastRow="0" w:firstColumn="0" w:lastColumn="0" w:noHBand="0" w:noVBand="0"/>
      </w:tblPr>
      <w:tblGrid>
        <w:gridCol w:w="3936"/>
        <w:gridCol w:w="6432"/>
      </w:tblGrid>
      <w:tr w:rsidR="00194E3A" w14:paraId="2F4C9184" w14:textId="77777777">
        <w:trPr>
          <w:trHeight w:val="3022"/>
        </w:trPr>
        <w:tc>
          <w:tcPr>
            <w:tcW w:w="3936" w:type="dxa"/>
            <w:shd w:val="clear" w:color="auto" w:fill="auto"/>
          </w:tcPr>
          <w:p w14:paraId="672A6659" w14:textId="77777777" w:rsidR="00194E3A" w:rsidRDefault="00194E3A">
            <w:pPr>
              <w:snapToGrid w:val="0"/>
            </w:pPr>
          </w:p>
          <w:p w14:paraId="0A37501D" w14:textId="77777777" w:rsidR="00194E3A" w:rsidRDefault="0047175E">
            <w:r>
              <w:rPr>
                <w:noProof/>
                <w:lang w:eastAsia="ru-RU"/>
              </w:rPr>
              <w:drawing>
                <wp:inline distT="0" distB="0" distL="0" distR="0" wp14:anchorId="6F341E9E" wp14:editId="07777777">
                  <wp:extent cx="2160270" cy="1624965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7" t="-22" r="-17" b="-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162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  <w:shd w:val="clear" w:color="auto" w:fill="auto"/>
          </w:tcPr>
          <w:p w14:paraId="5DAB6C7B" w14:textId="77777777" w:rsidR="00194E3A" w:rsidRDefault="00194E3A">
            <w:pPr>
              <w:snapToGrid w:val="0"/>
              <w:jc w:val="center"/>
              <w:rPr>
                <w:b/>
                <w:color w:val="800080"/>
                <w:sz w:val="32"/>
                <w:szCs w:val="32"/>
              </w:rPr>
            </w:pPr>
          </w:p>
          <w:p w14:paraId="32F20B5D" w14:textId="77777777" w:rsidR="00194E3A" w:rsidRDefault="0047175E">
            <w:pPr>
              <w:jc w:val="center"/>
              <w:rPr>
                <w:b/>
                <w:color w:val="800000"/>
                <w:sz w:val="32"/>
                <w:szCs w:val="32"/>
              </w:rPr>
            </w:pPr>
            <w:r>
              <w:rPr>
                <w:b/>
                <w:color w:val="800000"/>
                <w:sz w:val="32"/>
                <w:szCs w:val="32"/>
              </w:rPr>
              <w:t xml:space="preserve">ПАМЯТКА </w:t>
            </w:r>
          </w:p>
          <w:p w14:paraId="02EB378F" w14:textId="77777777" w:rsidR="00194E3A" w:rsidRDefault="00194E3A">
            <w:pPr>
              <w:jc w:val="center"/>
              <w:rPr>
                <w:b/>
                <w:color w:val="800080"/>
                <w:sz w:val="16"/>
                <w:szCs w:val="16"/>
              </w:rPr>
            </w:pPr>
          </w:p>
          <w:p w14:paraId="2BCCAD37" w14:textId="77777777" w:rsidR="00194E3A" w:rsidRDefault="0047175E">
            <w:pPr>
              <w:jc w:val="center"/>
              <w:rPr>
                <w:b/>
                <w:color w:val="800080"/>
                <w:sz w:val="22"/>
                <w:szCs w:val="22"/>
              </w:rPr>
            </w:pPr>
            <w:r>
              <w:rPr>
                <w:b/>
                <w:color w:val="800080"/>
                <w:sz w:val="22"/>
                <w:szCs w:val="22"/>
              </w:rPr>
              <w:t xml:space="preserve">О НАЗНАЧЕНИИ И ВЫПЛАТЕ ЕЖЕМЕСЯЧНОГО ПОСОБИЯ ПО УХОДУ ЗА РЕБЕНКОМ ЛИЦАМ, ФАКТИЧЕСКИ ОСУЩЕСТВЛЯЮЩИМ УХОД ЗА РЕБЕНКОМ И НЕ ПОДЛЕЖАЩИМ ОБЯЗАТЕЛЬНОМУ СОЦИАЛЬНОМУ СТРАХОВАНИЮ </w:t>
            </w:r>
          </w:p>
          <w:p w14:paraId="59F10612" w14:textId="77777777" w:rsidR="00194E3A" w:rsidRDefault="004717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800080"/>
                <w:sz w:val="22"/>
                <w:szCs w:val="22"/>
              </w:rPr>
              <w:t>(в том числе обучающимся по очной форме обучения)</w:t>
            </w:r>
          </w:p>
        </w:tc>
      </w:tr>
    </w:tbl>
    <w:p w14:paraId="54DE356E" w14:textId="77777777" w:rsidR="00194E3A" w:rsidRDefault="0047175E">
      <w:pPr>
        <w:jc w:val="center"/>
        <w:rPr>
          <w:b/>
          <w:color w:val="800000"/>
          <w:sz w:val="26"/>
          <w:szCs w:val="26"/>
        </w:rPr>
      </w:pPr>
      <w:r>
        <w:rPr>
          <w:b/>
          <w:color w:val="800000"/>
          <w:sz w:val="26"/>
          <w:szCs w:val="26"/>
        </w:rPr>
        <w:t xml:space="preserve">В соответствии с Федеральным Законом от 19.05.1995 г. № 81-ФЗ </w:t>
      </w:r>
    </w:p>
    <w:p w14:paraId="799E6602" w14:textId="77777777" w:rsidR="00194E3A" w:rsidRDefault="0047175E">
      <w:pPr>
        <w:jc w:val="center"/>
        <w:rPr>
          <w:b/>
          <w:color w:val="800000"/>
          <w:sz w:val="26"/>
          <w:szCs w:val="26"/>
        </w:rPr>
      </w:pPr>
      <w:r>
        <w:rPr>
          <w:b/>
          <w:color w:val="800000"/>
          <w:sz w:val="26"/>
          <w:szCs w:val="26"/>
        </w:rPr>
        <w:t>«О государственных пособиях гражданам, имеющим детей»</w:t>
      </w:r>
    </w:p>
    <w:tbl>
      <w:tblPr>
        <w:tblW w:w="11190" w:type="dxa"/>
        <w:tblInd w:w="-375" w:type="dxa"/>
        <w:tblBorders>
          <w:top w:val="double" w:sz="12" w:space="0" w:color="000000"/>
          <w:left w:val="double" w:sz="12" w:space="0" w:color="000000"/>
          <w:bottom w:val="double" w:sz="12" w:space="0" w:color="000000"/>
          <w:insideH w:val="double" w:sz="12" w:space="0" w:color="000000"/>
        </w:tblBorders>
        <w:tblLook w:val="0000" w:firstRow="0" w:lastRow="0" w:firstColumn="0" w:lastColumn="0" w:noHBand="0" w:noVBand="0"/>
      </w:tblPr>
      <w:tblGrid>
        <w:gridCol w:w="2402"/>
        <w:gridCol w:w="8788"/>
      </w:tblGrid>
      <w:tr w:rsidR="00194E3A" w14:paraId="56DD56D9" w14:textId="77777777" w:rsidTr="0EAC7D21">
        <w:tc>
          <w:tcPr>
            <w:tcW w:w="2402" w:type="dxa"/>
            <w:tcBorders>
              <w:top w:val="double" w:sz="12" w:space="0" w:color="70AD47" w:themeColor="accent6"/>
              <w:left w:val="double" w:sz="12" w:space="0" w:color="70AD47" w:themeColor="accent6"/>
              <w:bottom w:val="double" w:sz="12" w:space="0" w:color="70AD47" w:themeColor="accent6"/>
            </w:tcBorders>
            <w:shd w:val="clear" w:color="auto" w:fill="auto"/>
          </w:tcPr>
          <w:p w14:paraId="4F61F979" w14:textId="77777777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>1. Категория граждан, имеющая право на получение ежемесячного пособия по уходу за ребенком</w:t>
            </w:r>
          </w:p>
        </w:tc>
        <w:tc>
          <w:tcPr>
            <w:tcW w:w="8788" w:type="dxa"/>
            <w:tcBorders>
              <w:top w:val="double" w:sz="12" w:space="0" w:color="70AD47" w:themeColor="accent6"/>
              <w:left w:val="double" w:sz="12" w:space="0" w:color="70AD47" w:themeColor="accent6"/>
              <w:bottom w:val="double" w:sz="12" w:space="0" w:color="70AD47" w:themeColor="accent6"/>
              <w:right w:val="double" w:sz="12" w:space="0" w:color="70AD47" w:themeColor="accent6"/>
            </w:tcBorders>
            <w:shd w:val="clear" w:color="auto" w:fill="auto"/>
          </w:tcPr>
          <w:p w14:paraId="5E0FE2AD" w14:textId="77777777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 xml:space="preserve">Матери, либо отцы, другие родственники, либо опекуны, фактически осуществляющие уход за ребенком </w:t>
            </w:r>
            <w:r>
              <w:rPr>
                <w:b/>
                <w:color w:val="800080"/>
                <w:sz w:val="25"/>
                <w:szCs w:val="25"/>
              </w:rPr>
              <w:t>до 1,5 лет</w:t>
            </w:r>
            <w:r>
              <w:rPr>
                <w:color w:val="800080"/>
                <w:sz w:val="25"/>
                <w:szCs w:val="25"/>
              </w:rPr>
              <w:t xml:space="preserve"> и не подлежащие обязательному социальному страхованию (в том числе обучающиеся по очной форме обучения) и находящиеся в отпуске по уходу за ребенком</w:t>
            </w:r>
            <w:r>
              <w:rPr>
                <w:bCs/>
                <w:iCs/>
                <w:color w:val="800080"/>
                <w:sz w:val="25"/>
                <w:szCs w:val="25"/>
                <w:lang w:eastAsia="ru-RU"/>
              </w:rPr>
              <w:t xml:space="preserve"> (если обращение за ним последовало не позднее шести месяцев со дня достижения ребенком возраста полутора лет</w:t>
            </w:r>
            <w:r>
              <w:rPr>
                <w:rFonts w:ascii="Arial" w:hAnsi="Arial" w:cs="Arial"/>
                <w:bCs/>
                <w:iCs/>
                <w:color w:val="800080"/>
                <w:sz w:val="25"/>
                <w:szCs w:val="25"/>
                <w:lang w:eastAsia="ru-RU"/>
              </w:rPr>
              <w:t>).</w:t>
            </w:r>
          </w:p>
        </w:tc>
      </w:tr>
      <w:tr w:rsidR="00194E3A" w14:paraId="6107B54A" w14:textId="77777777" w:rsidTr="0EAC7D21">
        <w:tc>
          <w:tcPr>
            <w:tcW w:w="2402" w:type="dxa"/>
            <w:tcBorders>
              <w:top w:val="double" w:sz="12" w:space="0" w:color="70AD47" w:themeColor="accent6"/>
              <w:left w:val="double" w:sz="12" w:space="0" w:color="70AD47" w:themeColor="accent6"/>
              <w:bottom w:val="double" w:sz="12" w:space="0" w:color="70AD47" w:themeColor="accent6"/>
            </w:tcBorders>
            <w:shd w:val="clear" w:color="auto" w:fill="auto"/>
          </w:tcPr>
          <w:p w14:paraId="4AC89E7C" w14:textId="77777777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>2. Куда обращаться</w:t>
            </w:r>
          </w:p>
        </w:tc>
        <w:tc>
          <w:tcPr>
            <w:tcW w:w="8788" w:type="dxa"/>
            <w:tcBorders>
              <w:top w:val="double" w:sz="12" w:space="0" w:color="70AD47" w:themeColor="accent6"/>
              <w:left w:val="double" w:sz="12" w:space="0" w:color="70AD47" w:themeColor="accent6"/>
              <w:bottom w:val="double" w:sz="12" w:space="0" w:color="70AD47" w:themeColor="accent6"/>
              <w:right w:val="double" w:sz="12" w:space="0" w:color="70AD47" w:themeColor="accent6"/>
            </w:tcBorders>
            <w:shd w:val="clear" w:color="auto" w:fill="auto"/>
          </w:tcPr>
          <w:p w14:paraId="1017B013" w14:textId="77777777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>В управление министерства социального развития, опеки и попечительства Иркутской области по месту жительства.</w:t>
            </w:r>
          </w:p>
        </w:tc>
      </w:tr>
      <w:tr w:rsidR="00194E3A" w14:paraId="404AEA72" w14:textId="77777777" w:rsidTr="0EAC7D21">
        <w:tc>
          <w:tcPr>
            <w:tcW w:w="2402" w:type="dxa"/>
            <w:tcBorders>
              <w:top w:val="double" w:sz="12" w:space="0" w:color="70AD47" w:themeColor="accent6"/>
              <w:left w:val="double" w:sz="12" w:space="0" w:color="70AD47" w:themeColor="accent6"/>
              <w:bottom w:val="double" w:sz="12" w:space="0" w:color="70AD47" w:themeColor="accent6"/>
            </w:tcBorders>
            <w:shd w:val="clear" w:color="auto" w:fill="auto"/>
          </w:tcPr>
          <w:p w14:paraId="4D58EA3C" w14:textId="5682DA50" w:rsidR="00194E3A" w:rsidRDefault="0EAC7D21" w:rsidP="00FE49A4">
            <w:pPr>
              <w:rPr>
                <w:color w:val="800080"/>
                <w:sz w:val="25"/>
                <w:szCs w:val="25"/>
              </w:rPr>
            </w:pPr>
            <w:r w:rsidRPr="0EAC7D21">
              <w:rPr>
                <w:color w:val="800080"/>
                <w:sz w:val="25"/>
                <w:szCs w:val="25"/>
              </w:rPr>
              <w:t xml:space="preserve">3. Размер пособия с 1 </w:t>
            </w:r>
            <w:r w:rsidR="00FE49A4">
              <w:rPr>
                <w:color w:val="800080"/>
                <w:sz w:val="25"/>
                <w:szCs w:val="25"/>
              </w:rPr>
              <w:t>июля 2021</w:t>
            </w:r>
            <w:r w:rsidRPr="0EAC7D21">
              <w:rPr>
                <w:color w:val="800080"/>
                <w:sz w:val="25"/>
                <w:szCs w:val="25"/>
              </w:rPr>
              <w:t xml:space="preserve"> г.</w:t>
            </w:r>
          </w:p>
        </w:tc>
        <w:tc>
          <w:tcPr>
            <w:tcW w:w="8788" w:type="dxa"/>
            <w:tcBorders>
              <w:top w:val="double" w:sz="12" w:space="0" w:color="70AD47" w:themeColor="accent6"/>
              <w:left w:val="double" w:sz="12" w:space="0" w:color="70AD47" w:themeColor="accent6"/>
              <w:bottom w:val="double" w:sz="12" w:space="0" w:color="70AD47" w:themeColor="accent6"/>
              <w:right w:val="double" w:sz="12" w:space="0" w:color="70AD47" w:themeColor="accent6"/>
            </w:tcBorders>
            <w:shd w:val="clear" w:color="auto" w:fill="auto"/>
          </w:tcPr>
          <w:p w14:paraId="3A810ABD" w14:textId="4523832A" w:rsidR="00194E3A" w:rsidRDefault="0EAC7D21">
            <w:pPr>
              <w:ind w:left="72" w:right="230" w:firstLine="180"/>
            </w:pPr>
            <w:r w:rsidRPr="0EAC7D21">
              <w:rPr>
                <w:color w:val="800080"/>
                <w:sz w:val="25"/>
                <w:szCs w:val="25"/>
              </w:rPr>
              <w:t xml:space="preserve">Базовый размер – </w:t>
            </w:r>
            <w:r w:rsidRPr="0EAC7D21">
              <w:rPr>
                <w:b/>
                <w:bCs/>
                <w:color w:val="800080"/>
                <w:sz w:val="25"/>
                <w:szCs w:val="25"/>
              </w:rPr>
              <w:t xml:space="preserve"> 7</w:t>
            </w:r>
            <w:r w:rsidR="00FE49A4">
              <w:rPr>
                <w:b/>
                <w:bCs/>
                <w:color w:val="800080"/>
                <w:sz w:val="25"/>
                <w:szCs w:val="25"/>
              </w:rPr>
              <w:t> 082,85</w:t>
            </w:r>
            <w:r w:rsidRPr="0EAC7D21">
              <w:rPr>
                <w:color w:val="800080"/>
                <w:sz w:val="25"/>
                <w:szCs w:val="25"/>
              </w:rPr>
              <w:t xml:space="preserve"> рубля; </w:t>
            </w:r>
          </w:p>
          <w:p w14:paraId="6A90CA6E" w14:textId="5FBF9FFE" w:rsidR="00194E3A" w:rsidRDefault="0EAC7D21">
            <w:pPr>
              <w:ind w:left="72" w:right="230" w:firstLine="180"/>
            </w:pPr>
            <w:r w:rsidRPr="0EAC7D21">
              <w:rPr>
                <w:color w:val="800080"/>
                <w:sz w:val="25"/>
                <w:szCs w:val="25"/>
              </w:rPr>
              <w:t xml:space="preserve">- южные районы – </w:t>
            </w:r>
            <w:r w:rsidRPr="0EAC7D21">
              <w:rPr>
                <w:b/>
                <w:bCs/>
                <w:color w:val="800080"/>
                <w:sz w:val="25"/>
                <w:szCs w:val="25"/>
              </w:rPr>
              <w:t xml:space="preserve">8 </w:t>
            </w:r>
            <w:r w:rsidR="00FE49A4">
              <w:rPr>
                <w:b/>
                <w:bCs/>
                <w:color w:val="800080"/>
                <w:sz w:val="25"/>
                <w:szCs w:val="25"/>
              </w:rPr>
              <w:t>499</w:t>
            </w:r>
            <w:r w:rsidRPr="0EAC7D21">
              <w:rPr>
                <w:b/>
                <w:bCs/>
                <w:color w:val="800080"/>
                <w:sz w:val="25"/>
                <w:szCs w:val="25"/>
              </w:rPr>
              <w:t>,4</w:t>
            </w:r>
            <w:r w:rsidR="00FE49A4">
              <w:rPr>
                <w:b/>
                <w:bCs/>
                <w:color w:val="800080"/>
                <w:sz w:val="25"/>
                <w:szCs w:val="25"/>
              </w:rPr>
              <w:t xml:space="preserve">2 </w:t>
            </w:r>
            <w:r w:rsidRPr="0EAC7D21">
              <w:rPr>
                <w:color w:val="800080"/>
                <w:sz w:val="25"/>
                <w:szCs w:val="25"/>
              </w:rPr>
              <w:t>рубл</w:t>
            </w:r>
            <w:r w:rsidR="00FE49A4">
              <w:rPr>
                <w:color w:val="800080"/>
                <w:sz w:val="25"/>
                <w:szCs w:val="25"/>
              </w:rPr>
              <w:t>ей</w:t>
            </w:r>
            <w:r w:rsidRPr="0EAC7D21">
              <w:rPr>
                <w:color w:val="800080"/>
                <w:sz w:val="25"/>
                <w:szCs w:val="25"/>
              </w:rPr>
              <w:t>;</w:t>
            </w:r>
          </w:p>
          <w:p w14:paraId="44D5734E" w14:textId="55A6BABA" w:rsidR="00194E3A" w:rsidRDefault="0EAC7D21">
            <w:pPr>
              <w:ind w:left="72" w:right="230" w:firstLine="180"/>
              <w:rPr>
                <w:color w:val="800080"/>
                <w:sz w:val="25"/>
                <w:szCs w:val="25"/>
              </w:rPr>
            </w:pPr>
            <w:r w:rsidRPr="0EAC7D21">
              <w:rPr>
                <w:color w:val="800080"/>
                <w:sz w:val="25"/>
                <w:szCs w:val="25"/>
              </w:rPr>
              <w:t xml:space="preserve">- северные районы – </w:t>
            </w:r>
            <w:r w:rsidRPr="0EAC7D21">
              <w:rPr>
                <w:b/>
                <w:bCs/>
                <w:color w:val="800080"/>
                <w:sz w:val="25"/>
                <w:szCs w:val="25"/>
              </w:rPr>
              <w:t>8 777,</w:t>
            </w:r>
            <w:r w:rsidR="00FE49A4">
              <w:rPr>
                <w:b/>
                <w:bCs/>
                <w:color w:val="800080"/>
                <w:sz w:val="25"/>
                <w:szCs w:val="25"/>
              </w:rPr>
              <w:t>41</w:t>
            </w:r>
            <w:r w:rsidRPr="0EAC7D21">
              <w:rPr>
                <w:color w:val="800080"/>
                <w:sz w:val="25"/>
                <w:szCs w:val="25"/>
              </w:rPr>
              <w:t xml:space="preserve"> рублей.</w:t>
            </w:r>
          </w:p>
          <w:p w14:paraId="6779EC7B" w14:textId="089C6189" w:rsidR="00440CE0" w:rsidRPr="00FE49A4" w:rsidRDefault="00440CE0">
            <w:pPr>
              <w:ind w:left="72" w:right="230" w:firstLine="180"/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 xml:space="preserve">Базовый размер пособия по уходу за ребенком, уволенным в связи с ликвидацией организации – </w:t>
            </w:r>
            <w:r w:rsidRPr="0047175E">
              <w:rPr>
                <w:b/>
                <w:color w:val="800080"/>
                <w:sz w:val="25"/>
                <w:szCs w:val="25"/>
              </w:rPr>
              <w:t>1</w:t>
            </w:r>
            <w:r w:rsidR="00FE49A4">
              <w:rPr>
                <w:b/>
                <w:color w:val="800080"/>
                <w:sz w:val="25"/>
                <w:szCs w:val="25"/>
              </w:rPr>
              <w:t>4</w:t>
            </w:r>
            <w:r w:rsidRPr="0047175E">
              <w:rPr>
                <w:b/>
                <w:color w:val="800080"/>
                <w:sz w:val="25"/>
                <w:szCs w:val="25"/>
              </w:rPr>
              <w:t> </w:t>
            </w:r>
            <w:r w:rsidR="00FE49A4">
              <w:rPr>
                <w:b/>
                <w:color w:val="800080"/>
                <w:sz w:val="25"/>
                <w:szCs w:val="25"/>
              </w:rPr>
              <w:t xml:space="preserve">165,70 </w:t>
            </w:r>
            <w:r w:rsidR="00FE49A4" w:rsidRPr="00FE49A4">
              <w:rPr>
                <w:color w:val="800080"/>
                <w:sz w:val="25"/>
                <w:szCs w:val="25"/>
              </w:rPr>
              <w:t>руб.</w:t>
            </w:r>
          </w:p>
          <w:p w14:paraId="2067D324" w14:textId="41879423" w:rsidR="00440CE0" w:rsidRDefault="00440CE0" w:rsidP="00440CE0">
            <w:pPr>
              <w:ind w:left="72" w:right="230" w:firstLine="180"/>
            </w:pPr>
            <w:r w:rsidRPr="0EAC7D21">
              <w:rPr>
                <w:color w:val="800080"/>
                <w:sz w:val="25"/>
                <w:szCs w:val="25"/>
              </w:rPr>
              <w:t xml:space="preserve">- южные районы – </w:t>
            </w:r>
            <w:r>
              <w:rPr>
                <w:b/>
                <w:bCs/>
                <w:color w:val="800080"/>
                <w:sz w:val="25"/>
                <w:szCs w:val="25"/>
              </w:rPr>
              <w:t>16 </w:t>
            </w:r>
            <w:r w:rsidR="00FE49A4" w:rsidRPr="00310975">
              <w:rPr>
                <w:b/>
                <w:bCs/>
                <w:color w:val="800080"/>
                <w:sz w:val="25"/>
                <w:szCs w:val="25"/>
              </w:rPr>
              <w:t>998</w:t>
            </w:r>
            <w:r>
              <w:rPr>
                <w:b/>
                <w:bCs/>
                <w:color w:val="800080"/>
                <w:sz w:val="25"/>
                <w:szCs w:val="25"/>
              </w:rPr>
              <w:t>,8</w:t>
            </w:r>
            <w:r w:rsidRPr="0EAC7D21">
              <w:rPr>
                <w:b/>
                <w:bCs/>
                <w:color w:val="800080"/>
                <w:sz w:val="25"/>
                <w:szCs w:val="25"/>
              </w:rPr>
              <w:t xml:space="preserve"> </w:t>
            </w:r>
            <w:proofErr w:type="spellStart"/>
            <w:r w:rsidR="00FE49A4">
              <w:rPr>
                <w:color w:val="800080"/>
                <w:sz w:val="25"/>
                <w:szCs w:val="25"/>
              </w:rPr>
              <w:t>руб</w:t>
            </w:r>
            <w:bookmarkStart w:id="0" w:name="_GoBack"/>
            <w:bookmarkEnd w:id="0"/>
            <w:proofErr w:type="spellEnd"/>
            <w:r w:rsidRPr="0EAC7D21">
              <w:rPr>
                <w:color w:val="800080"/>
                <w:sz w:val="25"/>
                <w:szCs w:val="25"/>
              </w:rPr>
              <w:t>;</w:t>
            </w:r>
          </w:p>
          <w:p w14:paraId="5F61A433" w14:textId="18E4D5A2" w:rsidR="00440CE0" w:rsidRPr="00440CE0" w:rsidRDefault="00440CE0" w:rsidP="00FE49A4">
            <w:pPr>
              <w:ind w:left="72" w:right="230" w:firstLine="180"/>
              <w:rPr>
                <w:color w:val="800080"/>
                <w:sz w:val="25"/>
                <w:szCs w:val="25"/>
              </w:rPr>
            </w:pPr>
            <w:r w:rsidRPr="0EAC7D21">
              <w:rPr>
                <w:color w:val="800080"/>
                <w:sz w:val="25"/>
                <w:szCs w:val="25"/>
              </w:rPr>
              <w:t xml:space="preserve">- северные районы – </w:t>
            </w:r>
            <w:r>
              <w:rPr>
                <w:b/>
                <w:bCs/>
                <w:color w:val="800080"/>
                <w:sz w:val="25"/>
                <w:szCs w:val="25"/>
              </w:rPr>
              <w:t>1</w:t>
            </w:r>
            <w:r w:rsidR="00FE49A4" w:rsidRPr="00310975">
              <w:rPr>
                <w:b/>
                <w:bCs/>
                <w:color w:val="800080"/>
                <w:sz w:val="25"/>
                <w:szCs w:val="25"/>
              </w:rPr>
              <w:t>8</w:t>
            </w:r>
            <w:r>
              <w:rPr>
                <w:b/>
                <w:bCs/>
                <w:color w:val="800080"/>
                <w:sz w:val="25"/>
                <w:szCs w:val="25"/>
              </w:rPr>
              <w:t> </w:t>
            </w:r>
            <w:r w:rsidR="00FE49A4" w:rsidRPr="00310975">
              <w:rPr>
                <w:b/>
                <w:bCs/>
                <w:color w:val="800080"/>
                <w:sz w:val="25"/>
                <w:szCs w:val="25"/>
              </w:rPr>
              <w:t>415</w:t>
            </w:r>
            <w:r>
              <w:rPr>
                <w:b/>
                <w:bCs/>
                <w:color w:val="800080"/>
                <w:sz w:val="25"/>
                <w:szCs w:val="25"/>
              </w:rPr>
              <w:t>,</w:t>
            </w:r>
            <w:r w:rsidR="00FE49A4" w:rsidRPr="00310975">
              <w:rPr>
                <w:b/>
                <w:bCs/>
                <w:color w:val="800080"/>
                <w:sz w:val="25"/>
                <w:szCs w:val="25"/>
              </w:rPr>
              <w:t xml:space="preserve">41 </w:t>
            </w:r>
            <w:r w:rsidRPr="0EAC7D21">
              <w:rPr>
                <w:color w:val="800080"/>
                <w:sz w:val="25"/>
                <w:szCs w:val="25"/>
              </w:rPr>
              <w:t>рублей.</w:t>
            </w:r>
          </w:p>
        </w:tc>
      </w:tr>
      <w:tr w:rsidR="00194E3A" w14:paraId="62D18489" w14:textId="77777777" w:rsidTr="0EAC7D21">
        <w:tc>
          <w:tcPr>
            <w:tcW w:w="2402" w:type="dxa"/>
            <w:tcBorders>
              <w:top w:val="double" w:sz="12" w:space="0" w:color="70AD47" w:themeColor="accent6"/>
              <w:left w:val="double" w:sz="12" w:space="0" w:color="70AD47" w:themeColor="accent6"/>
              <w:bottom w:val="double" w:sz="12" w:space="0" w:color="70AD47" w:themeColor="accent6"/>
            </w:tcBorders>
            <w:shd w:val="clear" w:color="auto" w:fill="auto"/>
          </w:tcPr>
          <w:p w14:paraId="780A697F" w14:textId="4B721DFF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 xml:space="preserve">4. Документы, предоставляемые заявителем </w:t>
            </w:r>
            <w:r>
              <w:rPr>
                <w:color w:val="800080"/>
                <w:sz w:val="26"/>
                <w:szCs w:val="26"/>
              </w:rPr>
              <w:t>в управление министерства социального развития, опеки и попечительства Иркутской области по месту жительства</w:t>
            </w:r>
          </w:p>
        </w:tc>
        <w:tc>
          <w:tcPr>
            <w:tcW w:w="8788" w:type="dxa"/>
            <w:tcBorders>
              <w:top w:val="double" w:sz="12" w:space="0" w:color="70AD47" w:themeColor="accent6"/>
              <w:left w:val="double" w:sz="12" w:space="0" w:color="70AD47" w:themeColor="accent6"/>
              <w:bottom w:val="double" w:sz="12" w:space="0" w:color="70AD47" w:themeColor="accent6"/>
              <w:right w:val="double" w:sz="12" w:space="0" w:color="70AD47" w:themeColor="accent6"/>
            </w:tcBorders>
            <w:shd w:val="clear" w:color="auto" w:fill="auto"/>
          </w:tcPr>
          <w:p w14:paraId="7CB35A43" w14:textId="77777777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>1) заявление о назначении пособия;</w:t>
            </w:r>
          </w:p>
          <w:p w14:paraId="36C04E45" w14:textId="77777777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>2) копия свидетельства о рождении (усыновлении) ребенка, за которым осуществляется уход;</w:t>
            </w:r>
          </w:p>
          <w:p w14:paraId="416D8C1E" w14:textId="77777777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>3) копия свидетельства о рождении (усыновлении, смерти) предыдущего ребенка (детей);</w:t>
            </w:r>
          </w:p>
          <w:p w14:paraId="76996E37" w14:textId="77777777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>4) выписка из решения об установлении над ребенком опеки;</w:t>
            </w:r>
          </w:p>
          <w:p w14:paraId="1F2ED363" w14:textId="77777777" w:rsidR="00194E3A" w:rsidRDefault="0047175E">
            <w:r>
              <w:rPr>
                <w:color w:val="800080"/>
                <w:sz w:val="25"/>
                <w:szCs w:val="25"/>
              </w:rPr>
              <w:t>5) справка с места работы (службы) матери (отца, обоих родителей) ребенка о том, что она (он, они) не использует указанный отпуск и не получает пособия, а в случае, если мать (отец, оба родителя) ребенка не работает (не служит), - справка из органов социальной защиты населения по месту жительства матери, отца ребенка о неполучении ежемесячного пособия по уходу за ребенком - для одного из родителей в соответствующих случаях, а также для лиц, фактически осуществляющих уход за ребенком вместо матери (отца, обоих родителей) ребенка;</w:t>
            </w:r>
          </w:p>
          <w:p w14:paraId="4EAA3D39" w14:textId="77777777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>6) копия трудовой книжки, заверенная в установленном порядке, с предъявлением документа, удостоверяющего личность;</w:t>
            </w:r>
          </w:p>
          <w:p w14:paraId="6D392BD5" w14:textId="77777777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>7) справка из органа государственной службы занятости населения о невыплате пособия по безработице (не предоставляется обучающимися по очной форме обучения);</w:t>
            </w:r>
          </w:p>
          <w:p w14:paraId="68EF28E7" w14:textId="77777777" w:rsidR="00194E3A" w:rsidRDefault="0047175E">
            <w:r>
              <w:rPr>
                <w:color w:val="800080"/>
                <w:sz w:val="25"/>
                <w:szCs w:val="25"/>
              </w:rPr>
              <w:t>8) документ, подтверждающий факт совместного проживания заявителя с ребенком;</w:t>
            </w:r>
          </w:p>
          <w:p w14:paraId="7AA66025" w14:textId="77777777" w:rsidR="00194E3A" w:rsidRDefault="0047175E">
            <w:pPr>
              <w:rPr>
                <w:color w:val="800080"/>
                <w:sz w:val="25"/>
                <w:szCs w:val="25"/>
              </w:rPr>
            </w:pPr>
            <w:r>
              <w:rPr>
                <w:color w:val="800080"/>
                <w:sz w:val="25"/>
                <w:szCs w:val="25"/>
              </w:rPr>
              <w:t>9) справка с места учебы о том, что заявитель обучается по очной форме обучения, а также данные о сроках и размерах ранее полученных пособий.</w:t>
            </w:r>
          </w:p>
        </w:tc>
      </w:tr>
      <w:tr w:rsidR="00194E3A" w14:paraId="19904780" w14:textId="77777777" w:rsidTr="0EAC7D21">
        <w:tc>
          <w:tcPr>
            <w:tcW w:w="2402" w:type="dxa"/>
            <w:tcBorders>
              <w:top w:val="double" w:sz="12" w:space="0" w:color="70AD47" w:themeColor="accent6"/>
              <w:left w:val="double" w:sz="12" w:space="0" w:color="70AD47" w:themeColor="accent6"/>
              <w:bottom w:val="double" w:sz="12" w:space="0" w:color="70AD47" w:themeColor="accent6"/>
            </w:tcBorders>
            <w:shd w:val="clear" w:color="auto" w:fill="auto"/>
          </w:tcPr>
          <w:p w14:paraId="4671817B" w14:textId="77777777" w:rsidR="00194E3A" w:rsidRDefault="0047175E">
            <w:r>
              <w:rPr>
                <w:color w:val="800080"/>
                <w:sz w:val="25"/>
                <w:szCs w:val="25"/>
              </w:rPr>
              <w:t xml:space="preserve">5. Период выплаты </w:t>
            </w:r>
          </w:p>
        </w:tc>
        <w:tc>
          <w:tcPr>
            <w:tcW w:w="8788" w:type="dxa"/>
            <w:tcBorders>
              <w:top w:val="double" w:sz="12" w:space="0" w:color="70AD47" w:themeColor="accent6"/>
              <w:left w:val="double" w:sz="12" w:space="0" w:color="70AD47" w:themeColor="accent6"/>
              <w:bottom w:val="double" w:sz="12" w:space="0" w:color="70AD47" w:themeColor="accent6"/>
              <w:right w:val="double" w:sz="12" w:space="0" w:color="70AD47" w:themeColor="accent6"/>
            </w:tcBorders>
            <w:shd w:val="clear" w:color="auto" w:fill="auto"/>
          </w:tcPr>
          <w:p w14:paraId="0F1CA31E" w14:textId="77777777" w:rsidR="00194E3A" w:rsidRDefault="0047175E">
            <w:pPr>
              <w:autoSpaceDE w:val="0"/>
              <w:ind w:firstLine="540"/>
              <w:rPr>
                <w:rFonts w:ascii="Arial" w:hAnsi="Arial" w:cs="Arial"/>
                <w:b/>
                <w:i/>
                <w:color w:val="800080"/>
                <w:sz w:val="28"/>
                <w:szCs w:val="28"/>
              </w:rPr>
            </w:pPr>
            <w:r>
              <w:rPr>
                <w:color w:val="800080"/>
                <w:sz w:val="25"/>
                <w:szCs w:val="25"/>
              </w:rPr>
              <w:t>Ежемесячно.</w:t>
            </w:r>
            <w:r>
              <w:rPr>
                <w:rFonts w:ascii="Arial" w:hAnsi="Arial" w:cs="Arial"/>
                <w:b/>
                <w:bCs/>
                <w:i/>
                <w:iCs/>
                <w:color w:val="800080"/>
                <w:sz w:val="28"/>
                <w:szCs w:val="28"/>
                <w:lang w:eastAsia="ru-RU"/>
              </w:rPr>
              <w:t xml:space="preserve"> </w:t>
            </w:r>
          </w:p>
          <w:p w14:paraId="6A05A809" w14:textId="77777777" w:rsidR="00194E3A" w:rsidRDefault="00194E3A">
            <w:pPr>
              <w:rPr>
                <w:rFonts w:ascii="Arial" w:hAnsi="Arial" w:cs="Arial"/>
                <w:b/>
                <w:i/>
                <w:color w:val="800080"/>
                <w:sz w:val="25"/>
                <w:szCs w:val="25"/>
              </w:rPr>
            </w:pPr>
          </w:p>
        </w:tc>
      </w:tr>
    </w:tbl>
    <w:p w14:paraId="5A39BBE3" w14:textId="77777777" w:rsidR="00194E3A" w:rsidRDefault="00194E3A">
      <w:pPr>
        <w:tabs>
          <w:tab w:val="left" w:pos="4725"/>
        </w:tabs>
        <w:rPr>
          <w:sz w:val="25"/>
          <w:szCs w:val="25"/>
        </w:rPr>
      </w:pPr>
    </w:p>
    <w:sectPr w:rsidR="00194E3A">
      <w:pgSz w:w="11906" w:h="16838"/>
      <w:pgMar w:top="284" w:right="567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EAC7D21"/>
    <w:rsid w:val="00194E3A"/>
    <w:rsid w:val="00310975"/>
    <w:rsid w:val="00440CE0"/>
    <w:rsid w:val="0047175E"/>
    <w:rsid w:val="00FE49A4"/>
    <w:rsid w:val="0EAC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7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rmal (Web)"/>
    <w:basedOn w:val="a"/>
    <w:qFormat/>
    <w:pPr>
      <w:spacing w:before="280" w:after="280"/>
    </w:pPr>
  </w:style>
  <w:style w:type="paragraph" w:customStyle="1" w:styleId="a7">
    <w:name w:val="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1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РОДИТЕЛЯМ</vt:lpstr>
    </vt:vector>
  </TitlesOfParts>
  <Company>Guszn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subject/>
  <dc:creator>100-ssk</dc:creator>
  <cp:keywords/>
  <dc:description/>
  <cp:lastModifiedBy>Image&amp;Matros ®</cp:lastModifiedBy>
  <cp:revision>7</cp:revision>
  <cp:lastPrinted>2010-02-11T14:34:00Z</cp:lastPrinted>
  <dcterms:created xsi:type="dcterms:W3CDTF">2020-04-02T08:54:00Z</dcterms:created>
  <dcterms:modified xsi:type="dcterms:W3CDTF">2021-02-04T08:17:00Z</dcterms:modified>
  <dc:language>en-US</dc:language>
</cp:coreProperties>
</file>