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A64E88" w:rsidTr="00A64E88">
        <w:trPr>
          <w:trHeight w:val="747"/>
        </w:trPr>
        <w:tc>
          <w:tcPr>
            <w:tcW w:w="1379" w:type="dxa"/>
            <w:vAlign w:val="center"/>
          </w:tcPr>
          <w:p w:rsidR="00A64E88" w:rsidRDefault="00A64E8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A64E88" w:rsidRDefault="00A64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152400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A64E88" w:rsidRDefault="00A64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4E88" w:rsidRDefault="00A64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4E88" w:rsidRDefault="00A64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4E88" w:rsidRDefault="00A64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A64E88" w:rsidRDefault="00A64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E88" w:rsidTr="00A64E88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A64E88" w:rsidRDefault="00A64E88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A64E88" w:rsidRDefault="00A64E88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A64E88" w:rsidRDefault="00A64E88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A64E88" w:rsidRDefault="00A64E88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64E88" w:rsidRDefault="00A64E8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64E88" w:rsidRDefault="00A64E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64E88" w:rsidRDefault="00A64E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74851" w:rsidRDefault="004748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</w:t>
            </w:r>
          </w:p>
          <w:p w:rsidR="00A64E88" w:rsidRDefault="004748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МАОУСШ п. Парфино,</w:t>
            </w:r>
          </w:p>
          <w:p w:rsidR="00474851" w:rsidRDefault="004748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МАОУСШ п. Пола</w:t>
            </w:r>
          </w:p>
        </w:tc>
      </w:tr>
      <w:tr w:rsidR="00A64E88" w:rsidTr="00A64E88">
        <w:trPr>
          <w:cantSplit/>
        </w:trPr>
        <w:tc>
          <w:tcPr>
            <w:tcW w:w="4428" w:type="dxa"/>
            <w:gridSpan w:val="4"/>
            <w:hideMark/>
          </w:tcPr>
          <w:p w:rsidR="00A64E88" w:rsidRDefault="00A64E88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A64E88" w:rsidRDefault="00A64E88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тел.6-11-72, 6-11-30</w:t>
            </w:r>
          </w:p>
          <w:p w:rsidR="00A64E88" w:rsidRDefault="00A64E88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A64E88" w:rsidRDefault="00A64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64E88" w:rsidTr="00A64E88">
        <w:trPr>
          <w:cantSplit/>
        </w:trPr>
        <w:tc>
          <w:tcPr>
            <w:tcW w:w="1947" w:type="dxa"/>
            <w:gridSpan w:val="2"/>
            <w:hideMark/>
          </w:tcPr>
          <w:p w:rsidR="00A64E88" w:rsidRDefault="00474851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21</w:t>
            </w:r>
            <w:r w:rsidR="00A64E88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481" w:type="dxa"/>
            <w:gridSpan w:val="2"/>
            <w:hideMark/>
          </w:tcPr>
          <w:p w:rsidR="00A64E88" w:rsidRDefault="00A64E8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="00480F24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270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A64E88" w:rsidRDefault="00A64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64E88" w:rsidTr="00A64E88">
        <w:trPr>
          <w:cantSplit/>
        </w:trPr>
        <w:tc>
          <w:tcPr>
            <w:tcW w:w="1947" w:type="dxa"/>
            <w:gridSpan w:val="2"/>
            <w:hideMark/>
          </w:tcPr>
          <w:p w:rsidR="00A64E88" w:rsidRDefault="00A64E8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A64E88" w:rsidRDefault="00A64E88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A64E88" w:rsidRDefault="00A64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64E88" w:rsidTr="00A64E88">
        <w:trPr>
          <w:cantSplit/>
        </w:trPr>
        <w:tc>
          <w:tcPr>
            <w:tcW w:w="4428" w:type="dxa"/>
            <w:gridSpan w:val="4"/>
            <w:hideMark/>
          </w:tcPr>
          <w:p w:rsidR="00A64E88" w:rsidRDefault="00A64E8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информации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A64E88" w:rsidRDefault="00A64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E88" w:rsidRDefault="00A64E88" w:rsidP="00A64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образования, спорта и молодежной политики Администрации Парфинского муниципального района направляет анализ учебных планов среднего общего образования общеобразовательных организаций района в части реализации профильного и углубленного изучения предметов и в срок до 01.03.2022 предоставить аналитическую информацию и предложения</w:t>
      </w:r>
      <w:r w:rsidR="0047485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прилагаемыми рекомендациями. </w:t>
      </w:r>
    </w:p>
    <w:p w:rsidR="00474851" w:rsidRDefault="00474851" w:rsidP="00A64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E88" w:rsidRDefault="00474851" w:rsidP="00A64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Приложение: на 2</w:t>
      </w:r>
      <w:r w:rsidR="00A64E88">
        <w:rPr>
          <w:rFonts w:ascii="Times New Roman" w:eastAsia="Times New Roman" w:hAnsi="Times New Roman"/>
          <w:sz w:val="28"/>
          <w:szCs w:val="28"/>
          <w:lang w:eastAsia="ru-RU"/>
        </w:rPr>
        <w:t xml:space="preserve"> л. в 1 экз.</w:t>
      </w:r>
    </w:p>
    <w:p w:rsidR="00A64E88" w:rsidRDefault="00A64E88" w:rsidP="00A64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148590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64E88" w:rsidRDefault="00A64E88" w:rsidP="00A64E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Михайлова Валентина Михайловна</w:t>
      </w:r>
    </w:p>
    <w:p w:rsidR="00A64E88" w:rsidRDefault="00A64E88" w:rsidP="00A64E8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6-13-63</w:t>
      </w:r>
    </w:p>
    <w:p w:rsidR="00A64E88" w:rsidRPr="00474851" w:rsidRDefault="00474851" w:rsidP="0047485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мв21</w:t>
      </w:r>
      <w:r w:rsidR="00A64E88">
        <w:rPr>
          <w:rFonts w:ascii="Times New Roman" w:eastAsia="Times New Roman" w:hAnsi="Times New Roman"/>
          <w:lang w:eastAsia="ru-RU"/>
        </w:rPr>
        <w:t>.02.2022</w:t>
      </w:r>
    </w:p>
    <w:p w:rsidR="00474851" w:rsidRPr="00474851" w:rsidRDefault="00474851" w:rsidP="00474851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474851">
        <w:rPr>
          <w:rFonts w:ascii="Times New Roman" w:eastAsiaTheme="minorHAnsi" w:hAnsi="Times New Roman"/>
          <w:b/>
          <w:sz w:val="28"/>
          <w:szCs w:val="28"/>
        </w:rPr>
        <w:lastRenderedPageBreak/>
        <w:t>Приложение</w:t>
      </w:r>
    </w:p>
    <w:p w:rsidR="00474851" w:rsidRPr="00474851" w:rsidRDefault="00474851" w:rsidP="00474851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74851">
        <w:rPr>
          <w:rFonts w:ascii="Times New Roman" w:eastAsiaTheme="minorHAnsi" w:hAnsi="Times New Roman"/>
          <w:b/>
          <w:sz w:val="28"/>
          <w:szCs w:val="28"/>
        </w:rPr>
        <w:t>Анализ учебных планов среднего общего образования</w:t>
      </w:r>
    </w:p>
    <w:p w:rsidR="00A64E88" w:rsidRPr="00474851" w:rsidRDefault="00A64E88" w:rsidP="00A64E8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74851">
        <w:rPr>
          <w:rFonts w:ascii="Times New Roman" w:eastAsiaTheme="minorHAnsi" w:hAnsi="Times New Roman"/>
          <w:b/>
          <w:sz w:val="28"/>
          <w:szCs w:val="28"/>
        </w:rPr>
        <w:t>общеобразовательных организаций района в части реализации профильного и углубленного изучения предметов</w:t>
      </w:r>
    </w:p>
    <w:p w:rsidR="00A64E88" w:rsidRPr="00474851" w:rsidRDefault="00A64E88" w:rsidP="00A64E88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t>В 2021/2022 учебном году на уровне среднего общего образования обучаются 24 обучающихся, из них 21 чел. – обучающиеся 10 классов МАОУСШ п. Парфино и МАОУСШ п. Пола, 10 чел. – обучающиеся 11 класса МАОУСШ п. Парфино.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t xml:space="preserve">В школах на уровне среднего общего образования организовано обучение в рамках универсального профиля (вариант 4). На углубленном уровне изучаются такие предметы, как  математика, русский язык, литература. 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t>В 2019-2021 году выбор предметов для сдачи ЕГЭ среди выпускников 11 классов распределился следующим образом:</w:t>
      </w:r>
    </w:p>
    <w:tbl>
      <w:tblPr>
        <w:tblStyle w:val="a3"/>
        <w:tblW w:w="9454" w:type="dxa"/>
        <w:tblLook w:val="04A0" w:firstRow="1" w:lastRow="0" w:firstColumn="1" w:lastColumn="0" w:noHBand="0" w:noVBand="1"/>
      </w:tblPr>
      <w:tblGrid>
        <w:gridCol w:w="594"/>
        <w:gridCol w:w="2458"/>
        <w:gridCol w:w="2198"/>
        <w:gridCol w:w="2198"/>
        <w:gridCol w:w="2006"/>
      </w:tblGrid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</w:t>
            </w:r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(всего 36 чел.)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</w:t>
            </w:r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(всего 35 чел.)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</w:t>
            </w:r>
          </w:p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(всего 25 чел.)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профильного уровня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64E88" w:rsidRPr="00474851" w:rsidTr="00A6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88" w:rsidRPr="00474851" w:rsidRDefault="00A64E8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7485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</w:tbl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474851">
        <w:rPr>
          <w:rFonts w:ascii="Times New Roman" w:eastAsiaTheme="minorHAnsi" w:hAnsi="Times New Roman"/>
          <w:sz w:val="28"/>
          <w:szCs w:val="28"/>
        </w:rPr>
        <w:t xml:space="preserve">Из указанных сведений следует: с 2019 по 2021 </w:t>
      </w:r>
      <w:proofErr w:type="spellStart"/>
      <w:r w:rsidRPr="00474851">
        <w:rPr>
          <w:rFonts w:ascii="Times New Roman" w:eastAsiaTheme="minorHAnsi" w:hAnsi="Times New Roman"/>
          <w:sz w:val="28"/>
          <w:szCs w:val="28"/>
        </w:rPr>
        <w:t>г.г</w:t>
      </w:r>
      <w:proofErr w:type="spellEnd"/>
      <w:r w:rsidRPr="00474851">
        <w:rPr>
          <w:rFonts w:ascii="Times New Roman" w:eastAsiaTheme="minorHAnsi" w:hAnsi="Times New Roman"/>
          <w:sz w:val="28"/>
          <w:szCs w:val="28"/>
        </w:rPr>
        <w:t>. наиболее востребованным предметом по выбору для сдачи ЕГЭ среди выпускников 11 классов является обществознание (его выбирали от 46% до 76% от общего числа выпускников), от 31% до 49%  обучающихся сдавали математику профильного уровня, физику выбирали от 12% до 23% обучающихся, от 6</w:t>
      </w:r>
      <w:proofErr w:type="gramEnd"/>
      <w:r w:rsidRPr="00474851">
        <w:rPr>
          <w:rFonts w:ascii="Times New Roman" w:eastAsiaTheme="minorHAnsi" w:hAnsi="Times New Roman"/>
          <w:sz w:val="28"/>
          <w:szCs w:val="28"/>
        </w:rPr>
        <w:t>% до 14% выпускников сдавали историю, 8-16% выбирали английский язык, 3-12% - информатику, географию, 8-11% выбирали биологию, 3-9% - химию. В ЕГЭ по литературе выпускники участвовали только лишь в 2021 г. (16% обучающихся).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lastRenderedPageBreak/>
        <w:t>В 2022 году 50% выпускников планируют принимать участие в ЕГЭ по обществознанию, 40% выпускников - по математике профильного уровня, 30% - по физике и по английскому языку, 20% - по истории.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t>Можно сделать вывод о том, что обучающиеся чаще всего выбирают для сдачи ЕГЭ обществознание, высокий уровень участия выпускников в ЕГЭ по математике профильного уровня и по физике. Учебный предмет «Литература», изучаемый на углубленном уровне, практически не выбирают для поступления в образовательные организации высшего образования.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74851">
        <w:rPr>
          <w:rFonts w:ascii="Times New Roman" w:eastAsiaTheme="minorHAnsi" w:hAnsi="Times New Roman"/>
          <w:b/>
          <w:sz w:val="28"/>
          <w:szCs w:val="28"/>
        </w:rPr>
        <w:t>Рекомендации руководителям МАОУСШ п. Парфино и МАОУСШ п. Пола:</w:t>
      </w:r>
    </w:p>
    <w:p w:rsidR="00A64E88" w:rsidRPr="00474851" w:rsidRDefault="00A64E88" w:rsidP="00A64E8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74851">
        <w:rPr>
          <w:rFonts w:ascii="Times New Roman" w:eastAsiaTheme="minorHAnsi" w:hAnsi="Times New Roman"/>
          <w:sz w:val="28"/>
          <w:szCs w:val="28"/>
        </w:rPr>
        <w:t xml:space="preserve">В связи с </w:t>
      </w:r>
      <w:proofErr w:type="gramStart"/>
      <w:r w:rsidRPr="00474851">
        <w:rPr>
          <w:rFonts w:ascii="Times New Roman" w:eastAsiaTheme="minorHAnsi" w:hAnsi="Times New Roman"/>
          <w:sz w:val="28"/>
          <w:szCs w:val="28"/>
        </w:rPr>
        <w:t>вышеизложенным</w:t>
      </w:r>
      <w:proofErr w:type="gramEnd"/>
      <w:r w:rsidRPr="00474851">
        <w:rPr>
          <w:rFonts w:ascii="Times New Roman" w:eastAsiaTheme="minorHAnsi" w:hAnsi="Times New Roman"/>
          <w:sz w:val="28"/>
          <w:szCs w:val="28"/>
        </w:rPr>
        <w:t xml:space="preserve"> Комитет образования, спорта и молодежной политики Администрации Парфинского муниципального района рекомендует пересмотреть профильность реализации учебных планов среднего общего образования, рассмотреть возможность предоставления обучающимся изучать предметные области «Естественные науки», «Общественные науки» на углубленном уровне. В срок до 01.03.2022 г. детально проанализировать предварительное распределение выпускников 9 классов школ района, выбор предметов на ОГЭ 2022 г. обучающихся 9 классов (потенциальных будущих 10-классников), организовать изучение индивидуальных интересов и возможностей обучающихся, и предоставить в Комитет образования  аналитическую информацию.</w:t>
      </w:r>
    </w:p>
    <w:p w:rsidR="00A64E88" w:rsidRPr="00474851" w:rsidRDefault="00A64E88" w:rsidP="00A64E88">
      <w:pPr>
        <w:ind w:firstLine="567"/>
        <w:rPr>
          <w:sz w:val="28"/>
          <w:szCs w:val="28"/>
        </w:rPr>
      </w:pPr>
    </w:p>
    <w:p w:rsidR="009466E1" w:rsidRPr="00474851" w:rsidRDefault="009466E1" w:rsidP="00A64E88">
      <w:pPr>
        <w:ind w:firstLine="567"/>
        <w:rPr>
          <w:sz w:val="28"/>
          <w:szCs w:val="28"/>
        </w:rPr>
      </w:pPr>
    </w:p>
    <w:sectPr w:rsidR="009466E1" w:rsidRPr="0047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88"/>
    <w:rsid w:val="00474851"/>
    <w:rsid w:val="00480F24"/>
    <w:rsid w:val="005B0174"/>
    <w:rsid w:val="009466E1"/>
    <w:rsid w:val="00A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User</cp:lastModifiedBy>
  <cp:revision>3</cp:revision>
  <dcterms:created xsi:type="dcterms:W3CDTF">2022-08-04T19:52:00Z</dcterms:created>
  <dcterms:modified xsi:type="dcterms:W3CDTF">2022-08-07T15:19:00Z</dcterms:modified>
</cp:coreProperties>
</file>