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D3" w:rsidRDefault="006103D3" w:rsidP="0061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ОТЧЕТ</w:t>
      </w:r>
    </w:p>
    <w:p w:rsidR="0051214C" w:rsidRDefault="0051214C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Комитета образования и</w:t>
      </w:r>
      <w:r w:rsidR="006103D3"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спорта 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Парфинского муниципального района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анализа состояния и перспектив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развития системы образования</w:t>
      </w:r>
    </w:p>
    <w:p w:rsidR="006103D3" w:rsidRPr="00276A12" w:rsidRDefault="0051214C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2022</w:t>
      </w:r>
      <w:r w:rsidR="006103D3"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6103D3" w:rsidRPr="00276A12" w:rsidRDefault="006103D3" w:rsidP="006103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6103D3" w:rsidRPr="00276A12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Парфинский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 входит в число центральных районов Новгородской области, расположен в </w:t>
      </w: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Приильменской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низменности и имеет благоприятное транспортно-географическое положение.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входит в Озерный край России. В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округе около сотни озер, почти половина из них в дельте реки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Ловати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Район занимает площадь 1591 кв. км. Районный центр -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Парфино находится на расстоянии </w:t>
      </w:r>
      <w:smartTag w:uri="urn:schemas-microsoft-com:office:smarttags" w:element="metricconverter">
        <w:smartTagPr>
          <w:attr w:name="ProductID" w:val="1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120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от Великого Новгорода, от города Старая Русса - </w:t>
      </w:r>
      <w:smartTag w:uri="urn:schemas-microsoft-com:office:smarttags" w:element="metricconverter">
        <w:smartTagPr>
          <w:attr w:name="ProductID" w:val="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от Санкт-Петербурга - </w:t>
      </w:r>
      <w:smartTag w:uri="urn:schemas-microsoft-com:office:smarttags" w:element="metricconverter">
        <w:smartTagPr>
          <w:attr w:name="ProductID" w:val="34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340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234EC" w:rsidRPr="00AF5056" w:rsidRDefault="006103D3" w:rsidP="00AF5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056">
        <w:rPr>
          <w:rFonts w:ascii="Times New Roman" w:eastAsia="Times New Roman" w:hAnsi="Times New Roman" w:cs="Times New Roman"/>
          <w:sz w:val="28"/>
          <w:szCs w:val="28"/>
        </w:rPr>
        <w:t>Численность населения, проживающего на территории района</w:t>
      </w:r>
      <w:r w:rsidR="00AF5056" w:rsidRPr="00AF50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5056">
        <w:rPr>
          <w:rFonts w:ascii="Times New Roman" w:eastAsia="Times New Roman" w:hAnsi="Times New Roman" w:cs="Times New Roman"/>
          <w:sz w:val="28"/>
          <w:szCs w:val="28"/>
        </w:rPr>
        <w:t xml:space="preserve"> составляет 1</w:t>
      </w:r>
      <w:r w:rsidR="00B02F59" w:rsidRPr="00AF5056">
        <w:rPr>
          <w:rFonts w:ascii="Times New Roman" w:eastAsia="Times New Roman" w:hAnsi="Times New Roman" w:cs="Times New Roman"/>
          <w:sz w:val="28"/>
          <w:szCs w:val="28"/>
        </w:rPr>
        <w:t>1809</w:t>
      </w:r>
      <w:r w:rsidRPr="00AF5056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0234EC" w:rsidRPr="00AF5056" w:rsidRDefault="006103D3" w:rsidP="00AF5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C0D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 xml:space="preserve"> год в районе родилось 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>58 детей (за 2021 г. – 68 детей, 85,2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>% к п</w:t>
      </w:r>
      <w:r w:rsidR="00B02F59" w:rsidRPr="00EC7C0D">
        <w:rPr>
          <w:rFonts w:ascii="Times New Roman" w:eastAsia="Times New Roman" w:hAnsi="Times New Roman" w:cs="Times New Roman"/>
          <w:sz w:val="28"/>
          <w:szCs w:val="28"/>
        </w:rPr>
        <w:t>редыдуще</w:t>
      </w:r>
      <w:r w:rsidR="002D227F" w:rsidRPr="00EC7C0D">
        <w:rPr>
          <w:rFonts w:ascii="Times New Roman" w:eastAsia="Times New Roman" w:hAnsi="Times New Roman" w:cs="Times New Roman"/>
          <w:sz w:val="28"/>
          <w:szCs w:val="28"/>
        </w:rPr>
        <w:t xml:space="preserve">му году). 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 xml:space="preserve">Умерло за 2022 </w:t>
      </w:r>
      <w:r w:rsidR="00B02F59" w:rsidRPr="00EC7C0D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 xml:space="preserve"> 166 человек (за 2021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 xml:space="preserve"> 313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>% к предыдущему году).</w:t>
      </w:r>
    </w:p>
    <w:p w:rsidR="00EC7C0D" w:rsidRPr="00EC7C0D" w:rsidRDefault="00EC7C0D" w:rsidP="00EC7C0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2022 год уровень регистрируемой безработицы по сравнению с</w:t>
      </w:r>
      <w:r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началом года (0,9%) увеличился и составил на 31.12.2022 - 1,2% от трудоспособного</w:t>
      </w:r>
      <w:r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населения. Численность зарегистрированных безработных на</w:t>
      </w:r>
      <w:r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01.01.2023 года составила 72 человека.</w:t>
      </w:r>
    </w:p>
    <w:p w:rsidR="00EC7C0D" w:rsidRPr="00EC7C0D" w:rsidRDefault="00EC7C0D" w:rsidP="00EC7C0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  2022 год  в отдел занятости населения за содействием в поиске подходящей работы обратилось -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387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Их них женщин 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191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Трудоустроено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200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., из них женщин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102 чел.</w:t>
      </w:r>
      <w:r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EC7C0D" w:rsidRPr="00EC7C0D" w:rsidRDefault="00EC7C0D" w:rsidP="00EC7C0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2022 год обратилось:  сокращенных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8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инвалидов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7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стремящихся возобновить трудовую деятельность после длительного перерыва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48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  одинокие родители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многодетные родители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.; граждане </w:t>
      </w:r>
      <w:proofErr w:type="spellStart"/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предпенсионного</w:t>
      </w:r>
      <w:proofErr w:type="spellEnd"/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возраста (за 5лет до наступления пенсионного возраста)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39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сироты –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 чел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EC7C0D" w:rsidRPr="00EC7C0D" w:rsidRDefault="00EC7C0D" w:rsidP="00EC7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  Средняя продолжительность безработицы 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4,1 мес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103D3" w:rsidRPr="00276A12" w:rsidRDefault="006103D3" w:rsidP="0061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органом Администрации муниципального района, исполняющим муниципальные функции и реализующим полномочия по решению вопросов местного</w:t>
      </w:r>
      <w:r w:rsidR="0002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в области образования и</w:t>
      </w: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спорта, а также по исполнению отдельных государственных полномочи</w:t>
      </w:r>
      <w:r w:rsidR="000234EC">
        <w:rPr>
          <w:rFonts w:ascii="Times New Roman" w:eastAsia="Times New Roman" w:hAnsi="Times New Roman" w:cs="Times New Roman"/>
          <w:sz w:val="28"/>
          <w:szCs w:val="28"/>
          <w:lang w:eastAsia="ru-RU"/>
        </w:rPr>
        <w:t>й, является Комитет образования и</w:t>
      </w: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Парфинского муниципального района.</w:t>
      </w:r>
    </w:p>
    <w:p w:rsidR="006103D3" w:rsidRPr="00276A12" w:rsidRDefault="000234EC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 образования и</w:t>
      </w:r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t xml:space="preserve"> спорта Администрации Парфинского муниципального района расположен по адресу: Новгородская область, п. </w:t>
      </w:r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Парфино, ул. Карла Маркса, д.65. Телефон/факс: (881650)6-11-72/ (881650)6-11-30. Электронная почта: </w:t>
      </w:r>
      <w:hyperlink r:id="rId6" w:history="1"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parvrono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Развитие системы образования муниципального района выстраивается в соответствии с федеральным законом от 29.12.2012 № 273-ФЗ «Об образовании в Российской Федерации», с майскими указами Президента Российской Федерации от 07.05.2012 г., с приоритетными проектами развития образования Новгородской области. Анализ состояния и перспектив развития системы образования проводился на основании данных статистических форм отчетности 85-К, 1-ДО, ОО-1, ОО-2, опросов,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анкетирований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образовательными организациями района. 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Система дошкольного образования района нацелена на максимальный охват образовательными услугами детей в возрасте от 3 до 7 лет. В 2022 году, как и на протяжении последних лет, доля детей в возрасте от 3 до 7 лет, получающих услуги дошкольного образования, составила 100%. В </w:t>
      </w:r>
      <w:proofErr w:type="spellStart"/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Парфинском</w:t>
      </w:r>
      <w:proofErr w:type="spellEnd"/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районе отсутствует проблема очередности по зачислению детей в дошкольные образовательные учреждения. Высокий охват детей дошкольным образованием связан с тем, что в районе успешно функционирует сеть образовательных организаций. В районе основную общеобразовательную программу дошкольного образования реализуют  дошкольные группы 3 общеобразовательных организаций.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Охват детей в возрасте от 2 месяцев до 7 лет дошкольными образовательными услугами составляет 83% (выше на 2% уровня охвата 2022 года), от 2 месяцев до 3 лет – 52% (выше </w:t>
      </w:r>
      <w:proofErr w:type="gramStart"/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proofErr w:type="gramEnd"/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4% уровня охвата 2021 года). Всего дошкольные образовательные услуги получают 444 ребенок, что на 27 человека меньше, чем в предыдущем году – это связано с уменьшением количества детей, выбытием семей за пределы района.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составляет в группах компенсирующей направленности – 11 человек, в группах общеразвивающей направленности – 20 человек, в группах комбинированной направленности – 14 человек, в группах кратковременного пребывания - нет.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Таким образом, удельный вес численности детей, посещающих группы компенсирующей направленности – 16%, группы общеразвивающей направленности – 65%, группы комбинированной направленности – 19%.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 отчетный период в районе численность педагогических работников в образовательных организациях, реализующих образовательные программы дошкольного образования, составила 37 человек. На 1 педагогического работника приходится 12 воспитанников, что больше на 1,1 чел. чем в 2021 году. В составе педагогических работников воспитатели составляют 81%, старшие воспитатели – 8%, музыкальные руководители - 5%, учителя-логопеды – 3%, педагоги-психологи-3%.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2022 году отношение среднемесячной заработной платы педагогических работников дошкольных образовательных организаций к </w:t>
      </w: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среднемесячной заработной плате в сфере общего образов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ания в субъекте составляет 111,6</w:t>
      </w: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%.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2022 году создавались условия для получения дошкольного образования лицами с ограниченными возможностями здоровья и детьми-инвалидами. Всего в 2022 году в районе 87 детей дошкольного возраста с ограниченными возможностями здоровья и 3 ребенка-инвалида. Таким образом, в 2022 году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составил – 19%, а детей-инвалидов – 0,7. Удельный вес численности детей с ОВЗ увеличился в сравнении с предыдущим годом на 1%. 50% детей с ОВЗ имеют нарушения речевого развития, 50% - задержку психического развития.</w:t>
      </w:r>
    </w:p>
    <w:p w:rsidR="00AF5056" w:rsidRP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детьми, составили 96,5 тыс.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уб. (на 21,7 тыс. руб. больше, чем в 2021</w:t>
      </w: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году).</w:t>
      </w:r>
    </w:p>
    <w:p w:rsidR="00AF5056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F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районе нет зданий дошкольных образовательных организаций, находящихся в аварийном состоянии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требующих капитального ремонта.</w:t>
      </w:r>
    </w:p>
    <w:p w:rsidR="00617185" w:rsidRPr="00617185" w:rsidRDefault="00AF5056" w:rsidP="00AF50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2022</w:t>
      </w:r>
      <w:r w:rsidR="00617185" w:rsidRPr="0061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9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 в школах района 1110</w:t>
      </w:r>
      <w:r w:rsidR="00617185" w:rsidRPr="0061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обучающихся. 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Наполняемость классов на уровне начального о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бщего образования составила 14,36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человек, осн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овного общего образования – 14,94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человека, ср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еднего общего образования – 9,5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школы района работают в первую смену.</w:t>
      </w:r>
    </w:p>
    <w:p w:rsidR="006103D3" w:rsidRPr="00617185" w:rsidRDefault="00F957E9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2022/2023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10-11 классах школ района реализовывался универсальный профиль обучения, на углубленном уровне изуч</w:t>
      </w:r>
      <w:r w:rsidR="006C3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 русский язык, литература,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математика. 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Педагогический состав школ в районе остается стабильным. На отч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етный период в районе работали 98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На каждого из них приходится 11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школ. 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Количество педагогов в возрасте до 35 лет, работающих в общеобразовательных организациях, в общей чис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ленности учителей с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оставляет 5,5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В штате школ имеются социальные педагоги, учителя-логопеды, педагоги-психологи.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общеобразовательных организаций к среднемесячной заработной плате наемных работников в организациях, у индивидуальных предпринимателей и физических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 xml:space="preserve"> лиц в субъекте составляет 93,1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3 общеобразовательные организации района имеют все виды благоустройства: водоснабжение, центральное отопление, канализацию.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расчете на 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одного учащегося приходится 7,3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. учебной площади помещений школ.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учебных целях в расчете н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а 100 учащихся используется 11,6 персональных компьютеров,  3,7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из них имеют доступ к сети Интернет. 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lastRenderedPageBreak/>
        <w:t>Во всех школах района педагоги ведут электронные журналы на платформе «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», используют в своей деятельности информационные технологии при организации образовательного процесса.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районе большое значение придается созданию условий для обучения и развития обучающихся с ограниченными возможностями здоровья.</w:t>
      </w:r>
      <w:r w:rsidRPr="00CA2A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>Их количество со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ставило 214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101 обучающий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ся имеют задержку психического развития. С умственной отсталостью (инте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ллектуальными нарушениями) – 102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. Обучается по адаптированной образовательн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ой программе для обучающихся с тяжелыми нарушениями речи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В 2022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году большинство детей с ограниченными возможностями здоровья обучались в услови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ях инклюзивного образования – 89,2% . Из них 17,8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% - инвалиды. Для обучения данных детей созданы условия во всех общеобразовательных организациях района (в МАОУСШ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арфино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, в МАОУСШ п. Пола и МА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ОУОШ </w:t>
      </w:r>
      <w:proofErr w:type="spellStart"/>
      <w:r w:rsidR="006C39FB">
        <w:rPr>
          <w:rFonts w:ascii="Times New Roman" w:eastAsia="Times New Roman" w:hAnsi="Times New Roman" w:cs="Times New Roman"/>
          <w:sz w:val="28"/>
          <w:szCs w:val="28"/>
        </w:rPr>
        <w:t>д.Федорково</w:t>
      </w:r>
      <w:proofErr w:type="spellEnd"/>
      <w:r w:rsidR="006C39FB">
        <w:rPr>
          <w:rFonts w:ascii="Times New Roman" w:eastAsia="Times New Roman" w:hAnsi="Times New Roman" w:cs="Times New Roman"/>
          <w:sz w:val="28"/>
          <w:szCs w:val="28"/>
        </w:rPr>
        <w:t>). Ученики 1-7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классов, обучающиеся по адаптированным образовательным программам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отсталостью, перешли на обучение в соответствии с ФГОС.</w:t>
      </w:r>
    </w:p>
    <w:p w:rsidR="006103D3" w:rsidRPr="00CA2AF9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задач образовательных организаций района является создание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условий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Так, все обучающиеся школ обеспечены горячим питанием. Физкультурные залы имеются во всех общеобразовательных организациях района. </w:t>
      </w:r>
    </w:p>
    <w:p w:rsidR="006C39FB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средств, поступивших в общеобразовательные организации в расчете на одного учащегося, составил 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108,2 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>тыс. рублей, что выше по</w:t>
      </w:r>
      <w:r w:rsidR="00F37F41" w:rsidRPr="00F37F4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азателя предыдущего года на 10,85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 тыс. ру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лей. </w:t>
      </w:r>
    </w:p>
    <w:p w:rsidR="006103D3" w:rsidRPr="00CA2AF9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районе нет общеобразовательных организаций, находящихся в аварийном состоянии. В рамках мероприятий муниципальной программы Парфинского муниципально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го района «Развитие образования и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порта в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районе на 2023-2026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 xml:space="preserve"> годы» в 2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022 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году проведены текущие ремонтные работы. В летний период во всех образовательных организациях района проведены косметические ремонты.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9FB" w:rsidRPr="007A72D9" w:rsidRDefault="006C39FB" w:rsidP="006C3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районе охват детей от 5 до 18 лет дополнительными общеобразовате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льными программами составляет 49,3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%. Сформирован сводный перечень организаций по работе с детьми и молодежью, действующих на территории района. Программы дополнительного образования художественной, физкультурно-спор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тивной, социально-гуманитарной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туристско-краеведческой и технической 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аправленности реализуются в МАУ ДО 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ЦДТ, МАУДО «ДЮСШ» п. Парфино, МБУДО ПДШИ п. Парфино.</w:t>
      </w:r>
    </w:p>
    <w:p w:rsidR="006C39FB" w:rsidRPr="007A72D9" w:rsidRDefault="006C39FB" w:rsidP="006C39FB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МАУ ДО ЦДТ за отчетный период посещали 250 детей. В школе искусств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233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детско-юношеской спортшколе – 276 детей. </w:t>
      </w:r>
    </w:p>
    <w:p w:rsidR="006C39FB" w:rsidRPr="00887EDF" w:rsidRDefault="006C39FB" w:rsidP="006C39FB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Педагогические  работники  организаций дополнительного образо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вания (до 35 лет)</w:t>
      </w: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8,3</w:t>
      </w: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6C39FB" w:rsidRDefault="006C39FB" w:rsidP="006C39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>Все организации дополнительного образования благоустроены и имеют систему центрального ото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пления, водопровод, канализацию, средства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пожарной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>ля учебных целей используется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компьютеров, подключенных к сети «Интернет».</w:t>
      </w:r>
    </w:p>
    <w:p w:rsidR="00887EDF" w:rsidRPr="006C39FB" w:rsidRDefault="006C39FB" w:rsidP="006C39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 не являются аварийными и не 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требуют капитального ремонта. </w:t>
      </w:r>
    </w:p>
    <w:p w:rsidR="00887EDF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>Все организации дополнительного образования благоустроены и имеют систему центрального ото</w:t>
      </w:r>
      <w:r>
        <w:rPr>
          <w:rFonts w:ascii="Times New Roman" w:hAnsi="Times New Roman" w:cs="Times New Roman"/>
          <w:color w:val="000000"/>
          <w:sz w:val="28"/>
          <w:szCs w:val="28"/>
        </w:rPr>
        <w:t>пления, водопровод, канализацию, средства пожарной безопасности.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>ля учебных целей используется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компьютеров, подключенных к сети «Интернет».</w:t>
      </w:r>
    </w:p>
    <w:p w:rsidR="00887EDF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Удельный вес финансовых средств от приносящей доход деятельности в общем объеме финансовых средств организации дополнительного образования составил </w:t>
      </w:r>
      <w:r w:rsidR="006C39FB">
        <w:rPr>
          <w:rFonts w:ascii="Times New Roman" w:hAnsi="Times New Roman" w:cs="Times New Roman"/>
          <w:color w:val="000000"/>
          <w:sz w:val="28"/>
          <w:szCs w:val="28"/>
        </w:rPr>
        <w:t>6,7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887EDF" w:rsidRPr="00AA728D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являются аварийными и не 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требуют капитального ремонта. </w:t>
      </w:r>
    </w:p>
    <w:p w:rsidR="006103D3" w:rsidRPr="00C57CE3" w:rsidRDefault="006103D3" w:rsidP="00610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103D3" w:rsidRPr="00C57CE3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заключения</w:t>
      </w:r>
    </w:p>
    <w:p w:rsidR="006103D3" w:rsidRPr="00C57CE3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дошкольного образования обеспечивается успешным функционированием сети образовательных организаций района и позволяет на протяжении последних лет сохранять высокий охват услугами дошкольного образования детей от 3 до 7 лет. Планируется сохранить показатель на уровне 100 % и в последующие годы. 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На уровне школьного образования во всех общеобразовательных организациях района завершено поэтапное введение федеральных государственных об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разовательных стандартов. В 2022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году все обучающиеся начального, основного общего, среднего общего образования обучались в соответствии с федеральными государственными образовательными стандартами.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обучения в школах района соответствуют современным требованиям обучения. Все образовательные организации района благоустроены, школы располагают необходимыми для учеников блоками, такими как библиотеки, столовые, спортивные залы, в двух школах имеются актовые залы. В школах создана доступная среда для интеграции детей с ограниченными возможностями здоровья. Во всех школах имеется компьютерное оборудование, доступ к сети Интернет. Педагоги района активно внедряют современные технологии в образовательный процесс. </w:t>
      </w:r>
    </w:p>
    <w:p w:rsidR="006103D3" w:rsidRPr="00C57CE3" w:rsidRDefault="006103D3" w:rsidP="006103D3">
      <w:pPr>
        <w:spacing w:after="3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году в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рамках федерального пр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 xml:space="preserve">оекта «Современная школа» 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в 3 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школах района функционируют Центры 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>образования «Точка роста»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МАОУСШ п. Парфино, 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МАОУСШ п. Пола и МАОУОШ д. </w:t>
      </w:r>
      <w:proofErr w:type="spellStart"/>
      <w:r w:rsidR="00C57CE3">
        <w:rPr>
          <w:rFonts w:ascii="Times New Roman" w:eastAsia="Times New Roman" w:hAnsi="Times New Roman" w:cs="Times New Roman"/>
          <w:sz w:val="28"/>
          <w:szCs w:val="28"/>
        </w:rPr>
        <w:t>Федорково</w:t>
      </w:r>
      <w:proofErr w:type="spellEnd"/>
      <w:r w:rsidR="00C57C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7B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центрах  внедряются дистанционные образовательные технологии, </w:t>
      </w:r>
      <w:r w:rsidR="006C39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сетевое образование, открыты</w:t>
      </w:r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медиазоны</w:t>
      </w:r>
      <w:proofErr w:type="spellEnd"/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C57CE3">
        <w:rPr>
          <w:rFonts w:ascii="Times New Roman" w:eastAsia="Calibri" w:hAnsi="Times New Roman" w:cs="Times New Roman"/>
          <w:sz w:val="28"/>
          <w:szCs w:val="28"/>
        </w:rPr>
        <w:t>Инфраструктура  центров «Точка роста» используется как общественное пространство для предоставления качественного образования населению района.</w:t>
      </w:r>
      <w:r w:rsidR="00C57C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11">
        <w:rPr>
          <w:rFonts w:ascii="Times New Roman" w:eastAsia="Calibri" w:hAnsi="Times New Roman" w:cs="Times New Roman"/>
          <w:sz w:val="28"/>
          <w:szCs w:val="28"/>
        </w:rPr>
        <w:t xml:space="preserve">В рамках проекта в отчетном периоде велась работа по созданию Центра </w:t>
      </w:r>
      <w:r w:rsidR="00BD400E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DF7B11">
        <w:rPr>
          <w:rFonts w:ascii="Times New Roman" w:eastAsia="Calibri" w:hAnsi="Times New Roman" w:cs="Times New Roman"/>
          <w:sz w:val="28"/>
          <w:szCs w:val="28"/>
        </w:rPr>
        <w:t>естественнонаучной направленности в МАОУСШ п. Парфино.</w:t>
      </w:r>
    </w:p>
    <w:p w:rsidR="006103D3" w:rsidRPr="002D227F" w:rsidRDefault="00C57CE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школы района принимают 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региональном проекте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>ифровая образовательная среда». Активно используется и функционирует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компьютерное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, мультимедийное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оборудование, о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рганизовано обучение педагогов. </w:t>
      </w:r>
    </w:p>
    <w:p w:rsidR="00C57CE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Педагогический состав района на протяжении последних лет остается стабильным. С целью привлечения и закрепления молодых специалистов в районе проводится работа по заключению договоров о целевом приеме выпускников, осуществляется мониторинг выпускников, поступающих на педагогические специальности, разработаны мероприятия по материальному стимулированию молодых специалист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>ов, реализует</w:t>
      </w:r>
      <w:r w:rsidR="007E268B">
        <w:rPr>
          <w:rFonts w:ascii="Times New Roman" w:eastAsia="Times New Roman" w:hAnsi="Times New Roman" w:cs="Times New Roman"/>
          <w:sz w:val="28"/>
          <w:szCs w:val="28"/>
        </w:rPr>
        <w:t>ся наставничество. Обучающиеся 6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 xml:space="preserve">-11 классов участвуют в региональных проектах «Билет в будущее», «Моя первая профессия», получают свидетельства о профессии уже на уровне общего образования. </w:t>
      </w:r>
    </w:p>
    <w:p w:rsidR="006103D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Планируется продолжить работу по увеличению числа молодых специалистов в образовательных организациях района.</w:t>
      </w:r>
    </w:p>
    <w:p w:rsidR="006103D3" w:rsidRPr="00DF7B11" w:rsidRDefault="006103D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DF7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приоритетных задач современного образования является выявление, поддержка, развитие и социализация одарённых детей. Система дополнительного образования района представлена учреждениями центра детского творчества, детско-юношеской спортивной школы, учреждениями культуры. </w:t>
      </w:r>
      <w:r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Большое внимание в районе уделяется развитию спортивной инфраструктуры, привлечению населения к занятиям физической культурой и спортом. </w:t>
      </w:r>
    </w:p>
    <w:p w:rsidR="006103D3" w:rsidRPr="00420211" w:rsidRDefault="007E268B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2022/2023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продолжена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работа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реализации </w:t>
      </w:r>
      <w:bookmarkStart w:id="0" w:name="_GoBack"/>
      <w:bookmarkEnd w:id="0"/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федерального п</w:t>
      </w:r>
      <w:r w:rsidR="00BD4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роекта «Успех каждого ребенка».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данный проект</w:t>
      </w:r>
      <w:r w:rsidR="006103D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продолжится внедрение модели персонифицированного финансирования дополнительного образования детей. Целью проектной инициативы является формирование эффективной системы выявления, поддержки и развития способностей и талантов у детей и молодежи.</w:t>
      </w:r>
      <w:r w:rsidR="006103D3" w:rsidRPr="00420211">
        <w:rPr>
          <w:sz w:val="28"/>
          <w:szCs w:val="28"/>
        </w:rPr>
        <w:t xml:space="preserve"> </w:t>
      </w: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3D3" w:rsidRDefault="006103D3" w:rsidP="006103D3"/>
    <w:p w:rsidR="0083579A" w:rsidRDefault="0083579A"/>
    <w:sectPr w:rsidR="0083579A" w:rsidSect="004202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E40"/>
    <w:multiLevelType w:val="hybridMultilevel"/>
    <w:tmpl w:val="C43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391C48"/>
    <w:multiLevelType w:val="hybridMultilevel"/>
    <w:tmpl w:val="9DF412E2"/>
    <w:lvl w:ilvl="0" w:tplc="358216A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D3"/>
    <w:rsid w:val="000234EC"/>
    <w:rsid w:val="002D227F"/>
    <w:rsid w:val="0051214C"/>
    <w:rsid w:val="006103D3"/>
    <w:rsid w:val="00617185"/>
    <w:rsid w:val="006C3228"/>
    <w:rsid w:val="006C39FB"/>
    <w:rsid w:val="007A72D9"/>
    <w:rsid w:val="007E268B"/>
    <w:rsid w:val="0083579A"/>
    <w:rsid w:val="00887EDF"/>
    <w:rsid w:val="009F70FC"/>
    <w:rsid w:val="00AF5056"/>
    <w:rsid w:val="00B02F59"/>
    <w:rsid w:val="00B10143"/>
    <w:rsid w:val="00B731DD"/>
    <w:rsid w:val="00BD400E"/>
    <w:rsid w:val="00C57CE3"/>
    <w:rsid w:val="00CA2AF9"/>
    <w:rsid w:val="00DF7B11"/>
    <w:rsid w:val="00EC7C0D"/>
    <w:rsid w:val="00F37F41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4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ro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Михайловы</cp:lastModifiedBy>
  <cp:revision>3</cp:revision>
  <cp:lastPrinted>2022-10-25T06:19:00Z</cp:lastPrinted>
  <dcterms:created xsi:type="dcterms:W3CDTF">2023-10-26T16:48:00Z</dcterms:created>
  <dcterms:modified xsi:type="dcterms:W3CDTF">2023-10-26T17:10:00Z</dcterms:modified>
</cp:coreProperties>
</file>