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4C" w:rsidRDefault="000E124C">
      <w:pPr>
        <w:shd w:val="clear" w:color="auto" w:fill="FFFFFF"/>
        <w:tabs>
          <w:tab w:val="left" w:pos="-2835"/>
        </w:tabs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p w:rsidR="008E20C0" w:rsidRDefault="006D1877">
      <w:pPr>
        <w:shd w:val="clear" w:color="auto" w:fill="FFFFFF"/>
        <w:tabs>
          <w:tab w:val="left" w:pos="-2835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sz w:val="26"/>
          <w:szCs w:val="26"/>
        </w:rPr>
        <w:t>Приложение</w:t>
      </w:r>
    </w:p>
    <w:p w:rsidR="008E20C0" w:rsidRDefault="006D1877">
      <w:pPr>
        <w:shd w:val="clear" w:color="auto" w:fill="FFFFFF"/>
        <w:tabs>
          <w:tab w:val="left" w:pos="-283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E20C0" w:rsidRDefault="006D1877">
      <w:pPr>
        <w:shd w:val="clear" w:color="auto" w:fill="FFFFFF"/>
        <w:tabs>
          <w:tab w:val="left" w:pos="13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УТВЕРЖДЕНО</w:t>
      </w:r>
    </w:p>
    <w:p w:rsidR="008E20C0" w:rsidRDefault="006D1877">
      <w:pPr>
        <w:shd w:val="clear" w:color="auto" w:fill="FFFFFF"/>
        <w:tabs>
          <w:tab w:val="left" w:pos="13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приказом ГБУ ДПО РО РИПК и ППРО</w:t>
      </w:r>
    </w:p>
    <w:p w:rsidR="008E20C0" w:rsidRDefault="006D1877">
      <w:pPr>
        <w:shd w:val="clear" w:color="auto" w:fill="FFFFFF"/>
        <w:tabs>
          <w:tab w:val="left" w:pos="13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30.01.2023 № 18 о/д</w:t>
      </w:r>
    </w:p>
    <w:p w:rsidR="008E20C0" w:rsidRDefault="008E20C0">
      <w:pPr>
        <w:shd w:val="clear" w:color="auto" w:fill="FFFFFF"/>
        <w:tabs>
          <w:tab w:val="left" w:pos="130"/>
        </w:tabs>
        <w:jc w:val="both"/>
        <w:rPr>
          <w:sz w:val="26"/>
          <w:szCs w:val="26"/>
        </w:rPr>
      </w:pPr>
    </w:p>
    <w:p w:rsidR="008E20C0" w:rsidRDefault="008E20C0">
      <w:pPr>
        <w:shd w:val="clear" w:color="auto" w:fill="FFFFFF"/>
        <w:tabs>
          <w:tab w:val="left" w:pos="130"/>
        </w:tabs>
        <w:jc w:val="both"/>
        <w:rPr>
          <w:rFonts w:cs="Times New Roman"/>
          <w:sz w:val="20"/>
          <w:szCs w:val="20"/>
        </w:rPr>
      </w:pPr>
    </w:p>
    <w:p w:rsidR="008E20C0" w:rsidRDefault="006D18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ПОЛОЖЕНИЕ</w:t>
      </w:r>
    </w:p>
    <w:p w:rsidR="008E20C0" w:rsidRDefault="006D1877">
      <w:pPr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о порядке проведения регионального Интернет-конкурса «Наставник Дона» </w:t>
      </w:r>
    </w:p>
    <w:p w:rsidR="008E20C0" w:rsidRDefault="008E20C0">
      <w:pPr>
        <w:tabs>
          <w:tab w:val="left" w:pos="4433"/>
        </w:tabs>
        <w:jc w:val="center"/>
        <w:rPr>
          <w:rFonts w:cs="Times New Roman"/>
          <w:sz w:val="26"/>
          <w:szCs w:val="26"/>
        </w:rPr>
      </w:pPr>
    </w:p>
    <w:p w:rsidR="008E20C0" w:rsidRDefault="006D1877">
      <w:pPr>
        <w:tabs>
          <w:tab w:val="left" w:pos="4433"/>
        </w:tabs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1. Общие положения      </w:t>
      </w:r>
    </w:p>
    <w:p w:rsidR="008E20C0" w:rsidRDefault="008E20C0">
      <w:pPr>
        <w:tabs>
          <w:tab w:val="left" w:pos="4433"/>
        </w:tabs>
        <w:jc w:val="center"/>
        <w:rPr>
          <w:rFonts w:cs="Times New Roman"/>
          <w:sz w:val="26"/>
          <w:szCs w:val="26"/>
        </w:rPr>
      </w:pPr>
    </w:p>
    <w:p w:rsidR="008E20C0" w:rsidRDefault="006D1877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1.1. Настоящее   Положение   определяет   цели,   задачи,   организацию проведения, содержание, требования к участникам, порядок определения победителей регионального Интернет-конкурса «Наставник Дона» (далее – Конкурс) в рамках реализации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в Ростовской области (далее – Целевая модель наставничества).</w:t>
      </w:r>
    </w:p>
    <w:p w:rsidR="008E20C0" w:rsidRDefault="006D1877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1.2. Организатором конкурса является кафедра педагогики и отдел организационно-методической и правовой работы ГБУ ДПО РО РИПК и ППРО. Конкурсная площадка </w:t>
      </w:r>
      <w:r>
        <w:rPr>
          <w:rFonts w:eastAsia="Times New Roman" w:cs="Times New Roman"/>
          <w:b/>
          <w:sz w:val="26"/>
          <w:szCs w:val="26"/>
          <w:lang w:eastAsia="ru-RU"/>
        </w:rPr>
        <w:t>–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hyperlink r:id="rId7" w:tooltip="http://ripkro.ru/" w:history="1"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http://ripkro.ru/</w:t>
        </w:r>
      </w:hyperlink>
      <w:r>
        <w:rPr>
          <w:rFonts w:eastAsia="Times New Roman" w:cs="Times New Roman"/>
          <w:sz w:val="26"/>
          <w:szCs w:val="26"/>
        </w:rPr>
        <w:t>.</w:t>
      </w:r>
    </w:p>
    <w:p w:rsidR="008E20C0" w:rsidRDefault="006D1877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1.3. Участниками Конкурса являются обучающиеся, студенты, представители сообществ выпускников образовательных организаций, педагоги и сотрудники образовательных организаций, некоммерческих, промышленных и иных предприятий и организаций любых форм собственности. Участие может быть индивидуальное и коллективное (до трёх человек).</w:t>
      </w:r>
    </w:p>
    <w:p w:rsidR="008E20C0" w:rsidRDefault="006D1877">
      <w:pPr>
        <w:tabs>
          <w:tab w:val="left" w:pos="0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1.4. Организационно-методическое обеспечение конкурса осуществляет конкурсная комиссия и организационный комитет, состав которой определяется кафедрой педагогики и отделом организационно-методической и правовой работы ГБУ ДПО РО РИПК и ППРО.</w:t>
      </w:r>
    </w:p>
    <w:p w:rsidR="008E20C0" w:rsidRDefault="008E20C0">
      <w:pPr>
        <w:tabs>
          <w:tab w:val="left" w:pos="4433"/>
        </w:tabs>
        <w:ind w:firstLine="709"/>
        <w:jc w:val="both"/>
        <w:rPr>
          <w:rFonts w:cs="Times New Roman"/>
          <w:sz w:val="26"/>
          <w:szCs w:val="26"/>
        </w:rPr>
      </w:pPr>
    </w:p>
    <w:p w:rsidR="008E20C0" w:rsidRDefault="006D1877">
      <w:pPr>
        <w:tabs>
          <w:tab w:val="left" w:pos="4433"/>
        </w:tabs>
        <w:ind w:firstLine="709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2. Цели и задачи Конкурса     </w:t>
      </w:r>
    </w:p>
    <w:p w:rsidR="008E20C0" w:rsidRDefault="008E20C0">
      <w:pPr>
        <w:tabs>
          <w:tab w:val="left" w:pos="0"/>
        </w:tabs>
        <w:ind w:firstLine="709"/>
        <w:jc w:val="both"/>
        <w:rPr>
          <w:rFonts w:cs="Times New Roman"/>
          <w:sz w:val="26"/>
          <w:szCs w:val="26"/>
        </w:rPr>
      </w:pPr>
    </w:p>
    <w:p w:rsidR="008E20C0" w:rsidRDefault="006D1877">
      <w:pPr>
        <w:tabs>
          <w:tab w:val="left" w:pos="1095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2.1.</w:t>
      </w:r>
      <w:r>
        <w:rPr>
          <w:rFonts w:eastAsia="Calibri" w:cs="Times New Roman"/>
          <w:sz w:val="26"/>
          <w:szCs w:val="26"/>
        </w:rPr>
        <w:t> Цель конкурса – повышение значимости и престижа наставнической деятельности, выявление и диссеминация лучших практик наставничества обеспечивающих, достижение целей и задач отечественного образования в контексте стратегий государственной программы Российской Федерации «Развитие образования», национального проекта «Образование», Национальной системы учительского роста.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2.2. Основными задачами конкурса являются: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создать условия для развития наставничества как устойчивого метода обучения и воспитания обучающихся;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повысить общественный статус наставника;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сформировать единое информационно-содержательное сообщество </w:t>
      </w:r>
      <w:r>
        <w:rPr>
          <w:rFonts w:eastAsia="Times New Roman" w:cs="Times New Roman"/>
          <w:sz w:val="26"/>
          <w:szCs w:val="26"/>
          <w:lang w:eastAsia="ru-RU"/>
        </w:rPr>
        <w:lastRenderedPageBreak/>
        <w:t>участников реализации Целевой модели наставничества;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выявить и систематизировать инновационный практический опыт в реализации Целевой модели наставничества;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повысить уровень мотивации участников реализации Целевой модели наставничества.</w:t>
      </w:r>
    </w:p>
    <w:p w:rsidR="008E20C0" w:rsidRDefault="008E20C0">
      <w:pPr>
        <w:shd w:val="clear" w:color="auto" w:fill="FFFFFF"/>
        <w:jc w:val="both"/>
        <w:rPr>
          <w:rFonts w:cs="Times New Roman"/>
          <w:sz w:val="26"/>
          <w:szCs w:val="26"/>
        </w:rPr>
      </w:pPr>
    </w:p>
    <w:p w:rsidR="008E20C0" w:rsidRDefault="006D1877">
      <w:pPr>
        <w:shd w:val="clear" w:color="auto" w:fill="FFFFFF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3. Порядок проведения Конкурса      </w:t>
      </w:r>
    </w:p>
    <w:p w:rsidR="008E20C0" w:rsidRDefault="008E20C0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3.1. Конкурс реализуется на территории Ростовской области в три этапа: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ru-RU"/>
        </w:rPr>
        <w:t>I</w:t>
      </w:r>
      <w:r>
        <w:rPr>
          <w:rFonts w:eastAsia="Times New Roman" w:cs="Times New Roman"/>
          <w:i/>
          <w:sz w:val="26"/>
          <w:szCs w:val="26"/>
          <w:lang w:eastAsia="ru-RU"/>
        </w:rPr>
        <w:t xml:space="preserve"> этап (с 1 февраля 2023 г. по 15 февраля 2023 г.) – </w:t>
      </w:r>
      <w:r>
        <w:rPr>
          <w:rFonts w:eastAsia="Times New Roman" w:cs="Times New Roman"/>
          <w:sz w:val="26"/>
          <w:szCs w:val="26"/>
          <w:lang w:eastAsia="ru-RU"/>
        </w:rPr>
        <w:t xml:space="preserve">прием заявок (Приложение № 1) и конкурсных работ на адрес электронной почты </w:t>
      </w:r>
      <w:hyperlink r:id="rId8" w:tooltip="mailto:nastavnikdona2023@yandex.ru" w:history="1">
        <w:r>
          <w:rPr>
            <w:rStyle w:val="af1"/>
            <w:rFonts w:eastAsia="Times New Roman" w:cs="Times New Roman"/>
            <w:sz w:val="26"/>
            <w:szCs w:val="26"/>
            <w:lang w:val="en-US" w:eastAsia="ru-RU"/>
          </w:rPr>
          <w:t>nastavnikdona</w:t>
        </w:r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2023@</w:t>
        </w:r>
        <w:r>
          <w:rPr>
            <w:rStyle w:val="af1"/>
            <w:rFonts w:eastAsia="Times New Roman" w:cs="Times New Roman"/>
            <w:sz w:val="26"/>
            <w:szCs w:val="26"/>
            <w:lang w:val="en-US" w:eastAsia="ru-RU"/>
          </w:rPr>
          <w:t>yandex</w:t>
        </w:r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.</w:t>
        </w:r>
        <w:r>
          <w:rPr>
            <w:rStyle w:val="af1"/>
            <w:rFonts w:eastAsia="Times New Roman" w:cs="Times New Roman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/>
          <w:sz w:val="26"/>
          <w:szCs w:val="26"/>
          <w:lang w:eastAsia="ru-RU"/>
        </w:rPr>
        <w:t xml:space="preserve"> (с указанием в теме «Интернет-конкурс «Наставник Дона»);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ru-RU"/>
        </w:rPr>
        <w:t>II</w:t>
      </w:r>
      <w:r>
        <w:rPr>
          <w:rFonts w:eastAsia="Times New Roman" w:cs="Times New Roman"/>
          <w:i/>
          <w:sz w:val="26"/>
          <w:szCs w:val="26"/>
          <w:lang w:eastAsia="ru-RU"/>
        </w:rPr>
        <w:t xml:space="preserve"> этап (с 16 февраля 2023 г. по 22 февраля 2023 г.) - </w:t>
      </w:r>
      <w:r>
        <w:rPr>
          <w:rFonts w:eastAsia="Times New Roman" w:cs="Times New Roman"/>
          <w:sz w:val="26"/>
          <w:szCs w:val="26"/>
          <w:lang w:eastAsia="ru-RU"/>
        </w:rPr>
        <w:t>работа оргкомитета и конкурсной комиссии по оценке конкурсных материалов, определение победителей;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ru-RU"/>
        </w:rPr>
        <w:t>III</w:t>
      </w:r>
      <w:r>
        <w:rPr>
          <w:rFonts w:eastAsia="Times New Roman" w:cs="Times New Roman"/>
          <w:i/>
          <w:sz w:val="26"/>
          <w:szCs w:val="26"/>
          <w:lang w:eastAsia="ru-RU"/>
        </w:rPr>
        <w:t xml:space="preserve"> этап (с 25 февраля 2023 г. по 27 февраля 2023 г.) - </w:t>
      </w:r>
      <w:r>
        <w:rPr>
          <w:rFonts w:eastAsia="Times New Roman" w:cs="Times New Roman"/>
          <w:sz w:val="26"/>
          <w:szCs w:val="26"/>
          <w:lang w:eastAsia="ru-RU"/>
        </w:rPr>
        <w:t>подведение итогов конкурса и объявление победителей.</w:t>
      </w:r>
    </w:p>
    <w:p w:rsidR="008E20C0" w:rsidRDefault="008E20C0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</w:p>
    <w:p w:rsidR="008E20C0" w:rsidRDefault="006D1877">
      <w:pPr>
        <w:shd w:val="clear" w:color="auto" w:fill="FFFFFF"/>
        <w:ind w:firstLine="709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4. Порядок проведения и организация Конкурса   </w:t>
      </w:r>
    </w:p>
    <w:p w:rsidR="008E20C0" w:rsidRDefault="008E20C0">
      <w:pPr>
        <w:shd w:val="clear" w:color="auto" w:fill="FFFFFF"/>
        <w:ind w:firstLine="709"/>
        <w:jc w:val="center"/>
        <w:rPr>
          <w:rFonts w:cs="Times New Roman"/>
          <w:sz w:val="26"/>
          <w:szCs w:val="26"/>
        </w:rPr>
      </w:pP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4.1. Общее   руководство   подготовкой   и   проведением   Конкурса осуществляется Организационным комитетом (далее – Оргкомитет), который создается на период подготовки и проведения Конкурса.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Полномочия организационного комитета: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общее руководство по подготовке и организации Конкурса;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организация приема и оценки конкурсных материалов, отборочного этапа и очного (финального) этапа Конкурса;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формирование списков участников и победителей Конкурса;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решение спорных вопросов, возникших в ходе проведения Конкурса;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формирование итогового протокола;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информационное сопровождение проведения Конкурса.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4.2. Оргкомитет  вправе  запросить  от  образовательных  организаций дополнительные документы, подтверждающие сведения, представленные в заявке на участие в Конкурсе.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4.3. Организаторы имеют право внести дополнения и изменения в условия и сроки проведения итоговых мероприятий Конкурса.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4.4. Организационный комитет оставляет за собой право использовать все результаты интеллектуальной деятельности, представленные в период проведения Конкурса, в некоммерческих целях по своему усмотрению с соблюдением авторских прав.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4.5. Проведение оценки выполнения конкурсных заданий осуществляет Конкурсное жюри. В Конкурсном жюри могут быть включены специалисты в области педагогики и психологии, имеющие достижения в указанных областях и опыт экспертной деятельности. Состав конкурсного жюри утверждается приказом ГБУ ДПО РО РИПК и ППРО (приложение № 2).</w:t>
      </w:r>
    </w:p>
    <w:p w:rsidR="008E20C0" w:rsidRDefault="008E20C0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E20C0" w:rsidRDefault="008E20C0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E20C0" w:rsidRDefault="006D1877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Конкурсное жюри: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>оценивает выполнение участниками конкурсных заданий, в соответствии с критериями по 5-ти балльной системе;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определяет победителей Конкурса;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формирует базу лучших работ Конкурса;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принимают участие в информационном продвижении Конкурса. Решение конкурсного жюри оформляется итоговым протоколом.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4.6. При определении победителей Конкурса жюри руководствуется следующими критериями: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4.6.1. Обоснование актуальности и практической значимости опыта: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7-10 баллов – опыт и практическая значимость полностью обоснованы;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1-6 баллов – опыт и практическая значимость частично обоснованы;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0 баллов – опыт и практическая значимость не обоснованы.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4.6.2. Полнота и содержательность представленных материалов: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7-10 баллов – представленный материал всецело полон и содержателен;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1-6 баллов – материал частично полон и содержателен;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0 баллов – в представленном материале отсутствует содержательность и полнота.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4.6.3.</w:t>
      </w:r>
      <w:r>
        <w:rPr>
          <w:rFonts w:cs="Times New Roman"/>
          <w:sz w:val="26"/>
          <w:szCs w:val="26"/>
          <w:lang w:eastAsia="ru-RU"/>
        </w:rPr>
        <w:t> </w:t>
      </w:r>
      <w:r>
        <w:rPr>
          <w:rFonts w:eastAsia="Times New Roman" w:cs="Times New Roman"/>
          <w:sz w:val="26"/>
          <w:szCs w:val="26"/>
          <w:lang w:eastAsia="ru-RU"/>
        </w:rPr>
        <w:t>Возможность диссеминации представленного опыта: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7-10 балла – представленный опыт полностью готов к распространению;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1-6 балла – представленный опыт готов к распространению при наличии определённых условий;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0 балла − представленный опыт не готов к распространению.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4.6.4. Практические достижения деятельности участника и их обоснование, подтверждение: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7-10 баллов – представленные результаты деятельности имеют практическое подтверждение и обоснованы;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1-6 баллов – представленные результаты деятельности имеют практическое подтверждение, но не обоснованы;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0 баллов − представленные результаты деятельности не имеют практического подтверждения и не имеют обоснования.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4.6.5. Эстетичность дизайна видеоролика/презентации: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7-10 баллов – оформлено эстетично, цветовые решения, формы, эффекты визуализации гармонично дополняют содержание конкурсного материала;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1-6 баллов – применимое цветовое решение, форм, приёмов, эффектов визуализации частично дополняют содержание конкурсного материала;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0 баллов – оформлено небрежно.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4.7. Участникам конкурса направляются Сертификаты участника Конкурса в электронном виде, при выполнении требования Положения.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4.8. По итогам проведения Конкурса, его победителям будут присуждены и выданы дипломы: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3 первых места (по числу номинаций) – дипломы 1-ой степени;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3 вторых места (по числу номинаций) – дипломы 2-й степени;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3 третьих места (по числу номинаций) – дипломы 3-й степени.</w:t>
      </w:r>
    </w:p>
    <w:p w:rsidR="008E20C0" w:rsidRDefault="006D1877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Дипломы и сертификаты в электронном виде отправляются на адрес электронной почты, который был указан в заявке участника Конкурса.</w:t>
      </w:r>
    </w:p>
    <w:p w:rsidR="008E20C0" w:rsidRDefault="008E20C0">
      <w:pPr>
        <w:shd w:val="clear" w:color="auto" w:fill="FFFFFF"/>
        <w:ind w:firstLine="709"/>
        <w:jc w:val="both"/>
        <w:rPr>
          <w:rFonts w:cs="Times New Roman"/>
          <w:sz w:val="26"/>
          <w:szCs w:val="26"/>
        </w:rPr>
      </w:pPr>
    </w:p>
    <w:p w:rsidR="008E20C0" w:rsidRDefault="008E20C0">
      <w:pPr>
        <w:shd w:val="clear" w:color="auto" w:fill="FFFFFF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8E20C0" w:rsidRDefault="006D1877">
      <w:pPr>
        <w:shd w:val="clear" w:color="auto" w:fill="FFFFFF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5. Номинации и условия Конкурса</w:t>
      </w:r>
    </w:p>
    <w:p w:rsidR="008E20C0" w:rsidRDefault="006D1877">
      <w:pPr>
        <w:shd w:val="clear" w:color="auto" w:fill="FFFFFF"/>
        <w:ind w:firstLine="709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     </w:t>
      </w:r>
    </w:p>
    <w:p w:rsidR="008E20C0" w:rsidRDefault="006D1877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5.1. На Конкурс принимаются работы в следующих номинациях:</w:t>
      </w:r>
    </w:p>
    <w:p w:rsidR="008E20C0" w:rsidRDefault="008E20C0">
      <w:pPr>
        <w:shd w:val="clear" w:color="auto" w:fill="FFFFFF"/>
        <w:ind w:firstLine="709"/>
        <w:jc w:val="both"/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8E20C0">
        <w:tc>
          <w:tcPr>
            <w:tcW w:w="4111" w:type="dxa"/>
            <w:vMerge w:val="restart"/>
            <w:vAlign w:val="center"/>
          </w:tcPr>
          <w:p w:rsidR="008E20C0" w:rsidRDefault="006D187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Лучшие практики наставничества</w:t>
            </w:r>
          </w:p>
          <w:p w:rsidR="008E20C0" w:rsidRDefault="006D18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номинации:</w:t>
            </w:r>
          </w:p>
        </w:tc>
        <w:tc>
          <w:tcPr>
            <w:tcW w:w="5245" w:type="dxa"/>
            <w:vAlign w:val="center"/>
          </w:tcPr>
          <w:p w:rsidR="008E20C0" w:rsidRDefault="006D18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«Молодой педагог»</w:t>
            </w:r>
          </w:p>
        </w:tc>
      </w:tr>
      <w:tr w:rsidR="008E20C0">
        <w:tc>
          <w:tcPr>
            <w:tcW w:w="4111" w:type="dxa"/>
            <w:vMerge/>
            <w:vAlign w:val="center"/>
          </w:tcPr>
          <w:p w:rsidR="008E20C0" w:rsidRDefault="008E20C0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8E20C0" w:rsidRDefault="006D187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«Наставничество</w:t>
            </w:r>
          </w:p>
          <w:p w:rsidR="008E20C0" w:rsidRDefault="006D18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педагогических работников»</w:t>
            </w:r>
          </w:p>
        </w:tc>
      </w:tr>
      <w:tr w:rsidR="008E20C0">
        <w:trPr>
          <w:trHeight w:val="439"/>
        </w:trPr>
        <w:tc>
          <w:tcPr>
            <w:tcW w:w="4111" w:type="dxa"/>
            <w:vMerge/>
            <w:vAlign w:val="center"/>
          </w:tcPr>
          <w:p w:rsidR="008E20C0" w:rsidRDefault="008E20C0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8E20C0" w:rsidRDefault="006D18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«Наставничество обучающихся»</w:t>
            </w:r>
          </w:p>
        </w:tc>
      </w:tr>
    </w:tbl>
    <w:p w:rsidR="008E20C0" w:rsidRDefault="008E20C0">
      <w:pPr>
        <w:shd w:val="clear" w:color="auto" w:fill="FFFFFF"/>
        <w:spacing w:line="300" w:lineRule="auto"/>
        <w:ind w:firstLine="709"/>
        <w:jc w:val="both"/>
      </w:pP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5.1.1. Номинация «Молодой педагог» предполагает взаимодействие молодого специалиста (при опыте работы от 0 до 3 лет, в возрасте до 35 лет) с опытным и располагающим ресурсами и навыками педагогом, оказывающим первому разностороннюю поддержку.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5.1.2. Номинация «Наставничество педагогических работников» предполагает взаимодействие нового сотрудника (при смене места работы) с опытным и располагающим ресурсами и навыками педагогом, оказывающим первому разностороннюю поддержку, или иные формы наставничества между учителем-учителем.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5.1.3. Номинация «Наставничество обучающихся» предполагает формы наставничества: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«учитель – ученик» </w:t>
      </w:r>
      <w:r>
        <w:rPr>
          <w:rFonts w:eastAsia="Times New Roman" w:cs="Times New Roman"/>
          <w:sz w:val="26"/>
          <w:szCs w:val="26"/>
          <w:lang w:eastAsia="ru-RU"/>
        </w:rPr>
        <w:t>предполагает взаимодействие обучающегося и учителя одной образовательной организации;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«ученик – ученик» </w:t>
      </w:r>
      <w:r>
        <w:rPr>
          <w:rFonts w:eastAsia="Times New Roman" w:cs="Times New Roman"/>
          <w:sz w:val="26"/>
          <w:szCs w:val="26"/>
          <w:lang w:eastAsia="ru-RU"/>
        </w:rPr>
        <w:t>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Вариацией данной формы является форма наставничества «студент – студент»;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«студент – ученик» </w:t>
      </w:r>
      <w:r>
        <w:rPr>
          <w:rFonts w:eastAsia="Times New Roman" w:cs="Times New Roman"/>
          <w:sz w:val="26"/>
          <w:szCs w:val="26"/>
          <w:lang w:eastAsia="ru-RU"/>
        </w:rPr>
        <w:t>предполагает взаимодействие обучающегося (обучающихся) общеобразовательной организации (ученик) и обучающегося профессиональной образовательной организации, либо студента образовательной организации высшего образования (студент), при которой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наполнению, а также коррекции образовательной траектории;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«работодатель – ученик» </w:t>
      </w:r>
      <w:r>
        <w:rPr>
          <w:rFonts w:eastAsia="Times New Roman" w:cs="Times New Roman"/>
          <w:sz w:val="26"/>
          <w:szCs w:val="26"/>
          <w:lang w:eastAsia="ru-RU"/>
        </w:rPr>
        <w:t>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 В процессе взаимодействия наставника с наставляемым в зависимости от мотивации самого наставляемого (личная, общепрофессиональная или конкретно профессиональная) может происходить прикладное знакомство с профессией;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«работодатель – студент» </w:t>
      </w:r>
      <w:r>
        <w:rPr>
          <w:rFonts w:eastAsia="Times New Roman" w:cs="Times New Roman"/>
          <w:sz w:val="26"/>
          <w:szCs w:val="26"/>
          <w:lang w:eastAsia="ru-RU"/>
        </w:rPr>
        <w:t xml:space="preserve">предполагает создание эффективной системы взаимодействия организаций, осуществляющих деятельность по образовательным программам среднего профессионального образования и </w:t>
      </w:r>
      <w:r>
        <w:rPr>
          <w:rFonts w:eastAsia="Times New Roman" w:cs="Times New Roman"/>
          <w:sz w:val="26"/>
          <w:szCs w:val="26"/>
          <w:lang w:eastAsia="ru-RU"/>
        </w:rPr>
        <w:lastRenderedPageBreak/>
        <w:t>представителя регионального предприятия (организации) (профессионал) с целью получения обучающимися (студенты) актуальных знаний и навыков, необходимых для дальнейшей самореализации, профессиональной реализации и трудоустройства, а предприятием (организацией) – подготовленных и мотивированных кадров, в будущем способных стать ключевым элементом обновления производственной и экономической систем.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5.1.4. Выбор   номинации   осуществляется   участниками   Конкурса самостоятельно.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5.2. Материалы для участия в Конкурсе предоставляются на почту </w:t>
      </w:r>
      <w:hyperlink r:id="rId9" w:tooltip="mailto:nastavnikdona2023@yandex.ru" w:history="1">
        <w:r>
          <w:rPr>
            <w:rStyle w:val="af1"/>
            <w:rFonts w:eastAsia="Times New Roman" w:cs="Times New Roman"/>
            <w:sz w:val="26"/>
            <w:szCs w:val="26"/>
            <w:lang w:val="en-US" w:eastAsia="ru-RU"/>
          </w:rPr>
          <w:t>nastavnikdona</w:t>
        </w:r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2023@</w:t>
        </w:r>
        <w:r>
          <w:rPr>
            <w:rStyle w:val="af1"/>
            <w:rFonts w:eastAsia="Times New Roman" w:cs="Times New Roman"/>
            <w:sz w:val="26"/>
            <w:szCs w:val="26"/>
            <w:lang w:val="en-US" w:eastAsia="ru-RU"/>
          </w:rPr>
          <w:t>yandex</w:t>
        </w:r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.</w:t>
        </w:r>
        <w:r>
          <w:rPr>
            <w:rStyle w:val="af1"/>
            <w:rFonts w:eastAsia="Times New Roman" w:cs="Times New Roman"/>
            <w:sz w:val="26"/>
            <w:szCs w:val="26"/>
            <w:lang w:val="en-US" w:eastAsia="ru-RU"/>
          </w:rPr>
          <w:t>ru</w:t>
        </w:r>
      </w:hyperlink>
      <w:r>
        <w:rPr>
          <w:rStyle w:val="af1"/>
          <w:rFonts w:eastAsia="Times New Roman" w:cs="Times New Roman"/>
          <w:color w:val="auto"/>
          <w:sz w:val="26"/>
          <w:szCs w:val="26"/>
          <w:lang w:eastAsia="ru-RU"/>
        </w:rPr>
        <w:t xml:space="preserve"> </w:t>
      </w:r>
      <w:r>
        <w:rPr>
          <w:rStyle w:val="af1"/>
          <w:rFonts w:eastAsia="Times New Roman" w:cs="Times New Roman"/>
          <w:color w:val="auto"/>
          <w:sz w:val="26"/>
          <w:szCs w:val="26"/>
          <w:u w:val="none"/>
          <w:lang w:eastAsia="ru-RU"/>
        </w:rPr>
        <w:t>в срок до 15 февраля 2023 года.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5.3. Материалы, предоставляемые для участия в Конкурсе: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текстовый документ в произвольной форме с описательной моделью реализации Целевой модели наставничества и проводимой работы в рамках данного направления;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электронная презентация/видеоролик* с представлением вспомогательных материалов, дополняющих и подтверждающих реализацию мероприятий, описанных в текстовом документе участника(-ов). (*- электронная презентация/видеоролик – выбор на усмотрение участника(-ов));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копия документа образовательной организации, подтверждающего участие в реализации Целевой модели наставничества (о закреплении куратора наставничества / о назначении наставника);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копия положения, программы наставничества и дорожной карты реализации Целевой модели наставничества / индивидуальный план;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материалы, подтверждающие результат наставничества (итоговый/промежуточный): методические разработки наставляемого (проект, урок, экскурсия) согласно технологической карты (приложение № 3).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5.3.1. Требования к текстовому документу: 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Текстовый документ в формате </w:t>
      </w:r>
      <w:r>
        <w:rPr>
          <w:rFonts w:eastAsia="Times New Roman" w:cs="Times New Roman"/>
          <w:sz w:val="26"/>
          <w:szCs w:val="26"/>
          <w:lang w:val="en-US" w:eastAsia="ru-RU"/>
        </w:rPr>
        <w:t>Microsoft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en-US" w:eastAsia="ru-RU"/>
        </w:rPr>
        <w:t>Word</w:t>
      </w:r>
      <w:r>
        <w:rPr>
          <w:rFonts w:eastAsia="Times New Roman" w:cs="Times New Roman"/>
          <w:sz w:val="26"/>
          <w:szCs w:val="26"/>
          <w:lang w:eastAsia="ru-RU"/>
        </w:rPr>
        <w:t xml:space="preserve"> и по структуре должен быть оформлен в определенной последовательности.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Размер файла с предоставляемым материалом </w:t>
      </w:r>
      <w:r>
        <w:rPr>
          <w:rFonts w:eastAsia="Times New Roman" w:cs="Times New Roman"/>
          <w:b/>
          <w:bCs/>
          <w:sz w:val="26"/>
          <w:szCs w:val="26"/>
          <w:u w:val="single"/>
          <w:lang w:eastAsia="ru-RU"/>
        </w:rPr>
        <w:t>не должен</w:t>
      </w:r>
      <w:r>
        <w:rPr>
          <w:rFonts w:eastAsia="Times New Roman" w:cs="Times New Roman"/>
          <w:sz w:val="26"/>
          <w:szCs w:val="26"/>
          <w:lang w:eastAsia="ru-RU"/>
        </w:rPr>
        <w:t xml:space="preserve"> быть более </w:t>
      </w:r>
      <w:r>
        <w:rPr>
          <w:rFonts w:eastAsia="Times New Roman" w:cs="Times New Roman"/>
          <w:b/>
          <w:bCs/>
          <w:sz w:val="26"/>
          <w:szCs w:val="26"/>
          <w:u w:val="single"/>
          <w:lang w:eastAsia="ru-RU"/>
        </w:rPr>
        <w:t>2МБ.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Набор текста производится с новой строки </w:t>
      </w:r>
      <w:r>
        <w:rPr>
          <w:rFonts w:eastAsia="Times New Roman" w:cs="Times New Roman"/>
          <w:b/>
          <w:bCs/>
          <w:i/>
          <w:iCs/>
          <w:sz w:val="26"/>
          <w:szCs w:val="26"/>
          <w:lang w:eastAsia="ru-RU"/>
        </w:rPr>
        <w:t>через 1.5 интервал</w:t>
      </w:r>
      <w:r>
        <w:rPr>
          <w:rFonts w:eastAsia="Times New Roman" w:cs="Times New Roman"/>
          <w:sz w:val="26"/>
          <w:szCs w:val="26"/>
          <w:lang w:eastAsia="ru-RU"/>
        </w:rPr>
        <w:t xml:space="preserve">: 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фамилия, имя, отчество автора (допускается не более двух авторов) – </w:t>
      </w:r>
      <w:r>
        <w:rPr>
          <w:rFonts w:eastAsia="Times New Roman" w:cs="Times New Roman"/>
          <w:i/>
          <w:iCs/>
          <w:sz w:val="26"/>
          <w:szCs w:val="26"/>
          <w:lang w:eastAsia="ru-RU"/>
        </w:rPr>
        <w:t xml:space="preserve">курсив, в правом верхнем углу, строчными </w:t>
      </w:r>
      <w:r>
        <w:rPr>
          <w:rFonts w:eastAsia="Times New Roman" w:cs="Times New Roman"/>
          <w:sz w:val="26"/>
          <w:szCs w:val="26"/>
          <w:lang w:eastAsia="ru-RU"/>
        </w:rPr>
        <w:t>буквами;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город, организация, должность; </w:t>
      </w:r>
      <w:r>
        <w:rPr>
          <w:rFonts w:eastAsia="Times New Roman" w:cs="Times New Roman"/>
          <w:i/>
          <w:iCs/>
          <w:sz w:val="26"/>
          <w:szCs w:val="26"/>
          <w:lang w:eastAsia="ru-RU"/>
        </w:rPr>
        <w:t>курсив, в правом верхнем углу;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название конкурсного материала печатается </w:t>
      </w:r>
      <w:r>
        <w:rPr>
          <w:rFonts w:eastAsia="Times New Roman" w:cs="Times New Roman"/>
          <w:i/>
          <w:iCs/>
          <w:sz w:val="26"/>
          <w:szCs w:val="26"/>
          <w:lang w:eastAsia="ru-RU"/>
        </w:rPr>
        <w:t>заглавными</w:t>
      </w:r>
      <w:r>
        <w:rPr>
          <w:rFonts w:eastAsia="Times New Roman" w:cs="Times New Roman"/>
          <w:sz w:val="26"/>
          <w:szCs w:val="26"/>
          <w:lang w:eastAsia="ru-RU"/>
        </w:rPr>
        <w:t xml:space="preserve"> буквами, полужирным шрифтом, по центру;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аннотация объемом не менее 5 строк; кегль 12;</w:t>
      </w:r>
    </w:p>
    <w:p w:rsidR="008E20C0" w:rsidRDefault="006D1877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ключевые слова (не более 5); кегль 12.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Далее – текст материала. Выравнивание по ширине.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5.3.2. Требования к электронной презентации: 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Все слайды должны быть выдержаны в едином стиле, первый слайд – титульный, на котором представлен автор и название проекта, с указанием заявленной номинации, ФИО участника(-ов), должность, наименование образовательной организации, муниципалитета, населенного пункта; 3-5 слайдов – демонстрация сложившейся системы наставничества, механизмы реализации; 3-5 слайдов – демонстрация практической деятельности, сюжетные фото из опыта работы; 2-4 слайда – показатели эффективности целевой модели наставничества; 1 </w:t>
      </w:r>
      <w:r>
        <w:rPr>
          <w:rFonts w:eastAsia="Times New Roman" w:cs="Times New Roman"/>
          <w:sz w:val="26"/>
          <w:szCs w:val="26"/>
          <w:lang w:eastAsia="ru-RU"/>
        </w:rPr>
        <w:lastRenderedPageBreak/>
        <w:t xml:space="preserve">слайд – контакты автора; 3 слайда на усмотрение автора. Не более 20 слайдов. Размер файла с предоставляемым материалом </w:t>
      </w:r>
      <w:r>
        <w:rPr>
          <w:rFonts w:eastAsia="Times New Roman" w:cs="Times New Roman"/>
          <w:b/>
          <w:bCs/>
          <w:sz w:val="26"/>
          <w:szCs w:val="26"/>
          <w:u w:val="single"/>
          <w:lang w:eastAsia="ru-RU"/>
        </w:rPr>
        <w:t>не должен</w:t>
      </w:r>
      <w:r>
        <w:rPr>
          <w:rFonts w:eastAsia="Times New Roman" w:cs="Times New Roman"/>
          <w:sz w:val="26"/>
          <w:szCs w:val="26"/>
          <w:lang w:eastAsia="ru-RU"/>
        </w:rPr>
        <w:t xml:space="preserve"> быть более </w:t>
      </w:r>
      <w:r>
        <w:rPr>
          <w:rFonts w:eastAsia="Times New Roman" w:cs="Times New Roman"/>
          <w:b/>
          <w:bCs/>
          <w:sz w:val="26"/>
          <w:szCs w:val="26"/>
          <w:u w:val="single"/>
          <w:lang w:eastAsia="ru-RU"/>
        </w:rPr>
        <w:t>3МБ.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5.3.3. Требования к видеоролику: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Видеоролик должен содержать информационную заставку с указанием заявленной номинации, ФИО участника, должность, наименование образовательной организации, муниципалитета, населенного пункта. В содержании видеоролика необходимо обозначить реализуемую форму наставничества, раскрыть роль и значимость наставника на конкретных фактах личного опыта наставничества, продемонстрировать результаты и личностные ориентиры наставника.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Сюжет видеоролика может быть выбран на усмотрение участника. Например, демонстрация открытых занятий, встреч с наставляемым, рассказ, интервью, отзывы наставляемых, родителей.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Технические требования к оформлению видеоролика: расширение –avi, wmv или </w:t>
      </w:r>
      <w:r>
        <w:rPr>
          <w:rFonts w:eastAsia="Times New Roman" w:cs="Times New Roman"/>
          <w:sz w:val="26"/>
          <w:szCs w:val="26"/>
          <w:lang w:val="en-US" w:eastAsia="ru-RU"/>
        </w:rPr>
        <w:t>mp</w:t>
      </w:r>
      <w:r>
        <w:rPr>
          <w:rFonts w:eastAsia="Times New Roman" w:cs="Times New Roman"/>
          <w:sz w:val="26"/>
          <w:szCs w:val="26"/>
          <w:lang w:eastAsia="ru-RU"/>
        </w:rPr>
        <w:t>4, минимальное разрешение – 1280х720, хронометраж до 2-х минут.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5.4. Участник имеет право привлекать к созданию и демонстрации материалов инициативную группу, участвующую в реализации проекта (наставляемых, куратора).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5.5. Участники Конкурса несут ответственность, предусмотренную действующим законодательством Российской Федерации за нарушение интеллектуальных прав третьих лиц.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5.6. Предоставление материалов на Конкурс рассматривается как согласие их авторов на открытую публикацию с обязательным указанием авторства и является фактом принятия условий проведения Конкурса участником.</w:t>
      </w:r>
    </w:p>
    <w:p w:rsidR="008E20C0" w:rsidRDefault="008E20C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E20C0" w:rsidRDefault="006D1877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6. Информационное освещение Конкурса  </w:t>
      </w:r>
    </w:p>
    <w:p w:rsidR="008E20C0" w:rsidRDefault="008E20C0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8E20C0" w:rsidRDefault="006D1877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6.1. Информация о Конкурсе размещается на официальном информационном ресурсе организатора </w:t>
      </w:r>
      <w:hyperlink r:id="rId10" w:tooltip="http://ripkro.ru/" w:history="1"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http://ripkro.ru/</w:t>
        </w:r>
      </w:hyperlink>
      <w:r>
        <w:rPr>
          <w:rFonts w:eastAsia="Times New Roman" w:cs="Times New Roman"/>
          <w:sz w:val="26"/>
          <w:szCs w:val="26"/>
          <w:lang w:eastAsia="ru-RU"/>
        </w:rPr>
        <w:t>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Информация о Конкурсе размещается на официальных информационных ресурсах образовательных организаций, городских и муниципальных округов.</w:t>
      </w:r>
    </w:p>
    <w:p w:rsidR="008E20C0" w:rsidRDefault="006D187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6.2. Изменения, дополнения, информация о ходе проведения и итогах Конкурса публикуются на официальном сайте </w:t>
      </w:r>
      <w:hyperlink r:id="rId11" w:tooltip="http://ripkro.ru/" w:history="1">
        <w:r>
          <w:rPr>
            <w:rStyle w:val="af1"/>
            <w:rFonts w:eastAsia="Times New Roman" w:cs="Times New Roman"/>
            <w:sz w:val="26"/>
            <w:szCs w:val="26"/>
            <w:lang w:eastAsia="ru-RU"/>
          </w:rPr>
          <w:t>http://ripkro.ru/</w:t>
        </w:r>
      </w:hyperlink>
      <w:r>
        <w:rPr>
          <w:rFonts w:eastAsia="Times New Roman" w:cs="Times New Roman"/>
          <w:sz w:val="26"/>
          <w:szCs w:val="26"/>
          <w:lang w:eastAsia="ru-RU"/>
        </w:rPr>
        <w:t xml:space="preserve"> (раздел «Проекты и программы» – «Наставничество сегодня «Вместе к успеху»).</w:t>
      </w:r>
    </w:p>
    <w:p w:rsidR="008E20C0" w:rsidRDefault="006D1877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ru-RU"/>
        </w:rPr>
        <w:t>6.3. Контактная информация по вопросам оказания консультационной и методической поддержки участия в Конкурсе:</w:t>
      </w:r>
    </w:p>
    <w:p w:rsidR="008E20C0" w:rsidRDefault="006D1877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Николаева Таисия Александровна, преподаватель кафедры педагогики ГБУ ДПО РО РИПК и ППРО (номер телефона: +7 (918) 373-30-67).</w:t>
      </w: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br w:type="page" w:clear="all"/>
      </w:r>
    </w:p>
    <w:p w:rsidR="008E20C0" w:rsidRDefault="006D1877">
      <w:pPr>
        <w:ind w:left="4247" w:firstLine="709"/>
      </w:pPr>
      <w:r>
        <w:rPr>
          <w:rFonts w:cs="Times New Roman"/>
          <w:sz w:val="26"/>
          <w:szCs w:val="26"/>
        </w:rPr>
        <w:lastRenderedPageBreak/>
        <w:t>Приложение № 1</w:t>
      </w:r>
    </w:p>
    <w:p w:rsidR="008E20C0" w:rsidRDefault="006D1877">
      <w:pPr>
        <w:ind w:left="4956"/>
      </w:pPr>
      <w:r>
        <w:rPr>
          <w:rFonts w:cs="Times New Roman"/>
          <w:sz w:val="26"/>
          <w:szCs w:val="26"/>
        </w:rPr>
        <w:t xml:space="preserve">к Положению о проведении </w:t>
      </w:r>
      <w:r>
        <w:rPr>
          <w:rFonts w:cs="Times New Roman"/>
          <w:sz w:val="26"/>
          <w:szCs w:val="26"/>
        </w:rPr>
        <w:br/>
        <w:t>регионального Интернет-конкурса</w:t>
      </w:r>
      <w:r>
        <w:rPr>
          <w:rFonts w:cs="Times New Roman"/>
          <w:sz w:val="26"/>
          <w:szCs w:val="26"/>
        </w:rPr>
        <w:br/>
        <w:t xml:space="preserve">«Наставник Дона» </w:t>
      </w:r>
    </w:p>
    <w:p w:rsidR="008E20C0" w:rsidRDefault="008E20C0">
      <w:pPr>
        <w:spacing w:line="25" w:lineRule="atLeast"/>
        <w:ind w:firstLine="709"/>
        <w:jc w:val="center"/>
      </w:pPr>
    </w:p>
    <w:p w:rsidR="008E20C0" w:rsidRDefault="008E20C0">
      <w:pPr>
        <w:spacing w:line="25" w:lineRule="atLeast"/>
        <w:ind w:firstLine="709"/>
        <w:jc w:val="center"/>
      </w:pPr>
    </w:p>
    <w:p w:rsidR="008E20C0" w:rsidRDefault="006D1877">
      <w:pPr>
        <w:jc w:val="center"/>
        <w:rPr>
          <w:caps/>
          <w:sz w:val="26"/>
          <w:szCs w:val="26"/>
        </w:rPr>
      </w:pPr>
      <w:r>
        <w:rPr>
          <w:rFonts w:cs="Times New Roman"/>
          <w:b/>
          <w:caps/>
          <w:sz w:val="26"/>
          <w:szCs w:val="26"/>
        </w:rPr>
        <w:t>Заявка</w:t>
      </w:r>
    </w:p>
    <w:p w:rsidR="008E20C0" w:rsidRDefault="006D1877">
      <w:pPr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на участие в региональном Интернет-конкурсе</w:t>
      </w:r>
    </w:p>
    <w:p w:rsidR="008E20C0" w:rsidRDefault="006D1877">
      <w:pPr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«Наставник Дона»</w:t>
      </w:r>
    </w:p>
    <w:p w:rsidR="008E20C0" w:rsidRDefault="008E20C0">
      <w:pPr>
        <w:spacing w:line="25" w:lineRule="atLeast"/>
        <w:ind w:firstLine="709"/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ФИО участника(-ов) (полностью)</w:t>
            </w:r>
          </w:p>
        </w:tc>
        <w:tc>
          <w:tcPr>
            <w:tcW w:w="4672" w:type="dxa"/>
            <w:vAlign w:val="center"/>
          </w:tcPr>
          <w:p w:rsidR="008E20C0" w:rsidRDefault="008E20C0">
            <w:pPr>
              <w:jc w:val="center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color w:val="202124"/>
                <w:sz w:val="26"/>
                <w:szCs w:val="26"/>
              </w:rPr>
              <w:t>Место</w:t>
            </w:r>
            <w:r>
              <w:rPr>
                <w:color w:val="202124"/>
                <w:spacing w:val="-6"/>
                <w:sz w:val="26"/>
                <w:szCs w:val="26"/>
              </w:rPr>
              <w:t xml:space="preserve"> </w:t>
            </w:r>
            <w:r>
              <w:rPr>
                <w:color w:val="202124"/>
                <w:sz w:val="26"/>
                <w:szCs w:val="26"/>
              </w:rPr>
              <w:t>работы/учебы</w:t>
            </w:r>
          </w:p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202124"/>
                <w:sz w:val="26"/>
                <w:szCs w:val="26"/>
              </w:rPr>
              <w:t>(сокращенное наименование организации),</w:t>
            </w:r>
            <w:r>
              <w:rPr>
                <w:rFonts w:cs="Times New Roman"/>
                <w:color w:val="202124"/>
                <w:spacing w:val="-67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202124"/>
                <w:sz w:val="26"/>
                <w:szCs w:val="26"/>
              </w:rPr>
              <w:t>должность/класс/специальность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Номинация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Форма</w:t>
            </w:r>
            <w:r>
              <w:rPr>
                <w:rFonts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наставничества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Название</w:t>
            </w:r>
            <w:r>
              <w:rPr>
                <w:rFonts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проекта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Образовательная организация </w:t>
            </w:r>
          </w:p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(по Уставу)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rPr>
          <w:trHeight w:val="319"/>
        </w:trPr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Муниципалитет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E-mail</w:t>
            </w:r>
            <w:r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участника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  <w:tr w:rsidR="008E20C0">
        <w:tc>
          <w:tcPr>
            <w:tcW w:w="4672" w:type="dxa"/>
            <w:vAlign w:val="center"/>
          </w:tcPr>
          <w:p w:rsidR="008E20C0" w:rsidRDefault="006D187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Контактный</w:t>
            </w:r>
            <w:r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телефон</w:t>
            </w:r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для</w:t>
            </w:r>
            <w:r>
              <w:rPr>
                <w:rFonts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связи</w:t>
            </w:r>
          </w:p>
        </w:tc>
        <w:tc>
          <w:tcPr>
            <w:tcW w:w="4672" w:type="dxa"/>
          </w:tcPr>
          <w:p w:rsidR="008E20C0" w:rsidRDefault="008E20C0">
            <w:pPr>
              <w:jc w:val="both"/>
              <w:rPr>
                <w:rFonts w:cs="Times New Roman"/>
              </w:rPr>
            </w:pPr>
          </w:p>
        </w:tc>
      </w:tr>
    </w:tbl>
    <w:p w:rsidR="008E20C0" w:rsidRDefault="008E20C0">
      <w:pPr>
        <w:spacing w:line="25" w:lineRule="atLeast"/>
        <w:ind w:firstLine="709"/>
        <w:jc w:val="both"/>
      </w:pPr>
    </w:p>
    <w:p w:rsidR="008E20C0" w:rsidRDefault="006D1877">
      <w:pPr>
        <w:ind w:firstLine="709"/>
        <w:jc w:val="both"/>
        <w:rPr>
          <w:rStyle w:val="af1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t>Подача заявки на участие в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региональном Интернет-конкурсе «Наставник Дона» производится на адрес электронной почты </w:t>
      </w:r>
      <w:r>
        <w:rPr>
          <w:rStyle w:val="af1"/>
          <w:rFonts w:eastAsia="Times New Roman"/>
          <w:sz w:val="26"/>
          <w:szCs w:val="26"/>
          <w:lang w:eastAsia="ru-RU"/>
        </w:rPr>
        <w:t>nastavnikdona2023@yandex.ru.</w:t>
      </w:r>
    </w:p>
    <w:p w:rsidR="008E20C0" w:rsidRDefault="008E20C0">
      <w:pPr>
        <w:spacing w:line="25" w:lineRule="atLeast"/>
        <w:ind w:firstLine="709"/>
        <w:jc w:val="both"/>
      </w:pPr>
    </w:p>
    <w:p w:rsidR="008E20C0" w:rsidRDefault="006D1877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 w:clear="all"/>
      </w:r>
    </w:p>
    <w:p w:rsidR="008E20C0" w:rsidRDefault="006D1877">
      <w:pPr>
        <w:spacing w:line="25" w:lineRule="atLeast"/>
        <w:ind w:left="4248"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Приложение № 2 </w:t>
      </w:r>
    </w:p>
    <w:p w:rsidR="008E20C0" w:rsidRDefault="006D1877">
      <w:pPr>
        <w:ind w:left="495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 Положению о проведении </w:t>
      </w:r>
      <w:r>
        <w:rPr>
          <w:rFonts w:cs="Times New Roman"/>
          <w:sz w:val="26"/>
          <w:szCs w:val="26"/>
        </w:rPr>
        <w:br/>
        <w:t>регионального Интернет-конкурса</w:t>
      </w:r>
      <w:r>
        <w:rPr>
          <w:rFonts w:cs="Times New Roman"/>
          <w:sz w:val="26"/>
          <w:szCs w:val="26"/>
        </w:rPr>
        <w:br/>
        <w:t>«Наставник Дона»</w:t>
      </w:r>
    </w:p>
    <w:p w:rsidR="008E20C0" w:rsidRDefault="008E20C0">
      <w:pPr>
        <w:ind w:left="4956"/>
        <w:rPr>
          <w:rFonts w:cs="Times New Roman"/>
          <w:sz w:val="26"/>
          <w:szCs w:val="26"/>
        </w:rPr>
      </w:pPr>
    </w:p>
    <w:p w:rsidR="008E20C0" w:rsidRDefault="008E20C0">
      <w:pPr>
        <w:jc w:val="right"/>
        <w:rPr>
          <w:rFonts w:cs="Times New Roman"/>
          <w:sz w:val="26"/>
          <w:szCs w:val="26"/>
        </w:rPr>
      </w:pPr>
    </w:p>
    <w:p w:rsidR="008E20C0" w:rsidRDefault="006D1877">
      <w:pPr>
        <w:spacing w:line="25" w:lineRule="atLeast"/>
        <w:ind w:firstLine="709"/>
        <w:jc w:val="center"/>
        <w:rPr>
          <w:rFonts w:cs="Times New Roman"/>
          <w:b/>
          <w:bCs/>
          <w:caps/>
          <w:sz w:val="26"/>
          <w:szCs w:val="26"/>
        </w:rPr>
      </w:pPr>
      <w:r>
        <w:rPr>
          <w:rFonts w:cs="Times New Roman"/>
          <w:b/>
          <w:bCs/>
          <w:caps/>
          <w:sz w:val="26"/>
          <w:szCs w:val="26"/>
        </w:rPr>
        <w:t xml:space="preserve">Состав </w:t>
      </w:r>
    </w:p>
    <w:p w:rsidR="008E20C0" w:rsidRDefault="006D1877">
      <w:pPr>
        <w:spacing w:line="25" w:lineRule="atLeast"/>
        <w:ind w:firstLine="709"/>
        <w:jc w:val="center"/>
        <w:rPr>
          <w:b/>
          <w:bCs/>
        </w:rPr>
      </w:pPr>
      <w:r>
        <w:rPr>
          <w:rFonts w:cs="Times New Roman"/>
          <w:b/>
          <w:bCs/>
          <w:sz w:val="26"/>
          <w:szCs w:val="26"/>
        </w:rPr>
        <w:t>конкурсного жюри регионального Интернет-конкурса</w:t>
      </w:r>
    </w:p>
    <w:p w:rsidR="008E20C0" w:rsidRDefault="006D1877">
      <w:pPr>
        <w:spacing w:line="25" w:lineRule="atLeast"/>
        <w:ind w:firstLine="709"/>
        <w:jc w:val="center"/>
      </w:pPr>
      <w:r>
        <w:rPr>
          <w:rFonts w:cs="Times New Roman"/>
          <w:b/>
          <w:bCs/>
          <w:sz w:val="26"/>
          <w:szCs w:val="26"/>
        </w:rPr>
        <w:t xml:space="preserve">«Наставник Дона» </w:t>
      </w:r>
    </w:p>
    <w:p w:rsidR="008E20C0" w:rsidRDefault="008E20C0">
      <w:pPr>
        <w:spacing w:line="25" w:lineRule="atLeast"/>
        <w:ind w:firstLine="709"/>
        <w:jc w:val="center"/>
      </w:pP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t>1. Дуброва Валентина Борисовна, проректор по организационно-методической и правовой работе ГБУ ДПО РО РИПК и ППРО.</w:t>
      </w: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t>2. Глазырина Ольга Вячеславовна, и.о. заведующего кафедрой педагогики ГБУ ДПО РО РИПК и ППРО, кандидат педагогических наук.</w:t>
      </w: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t>3. Тищенко Андрей Викторович, доцент кафедры педагогики ГБУ ДПО РО РИПК и ППРО, кандидат педагогических наук.</w:t>
      </w: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t>4. Бабенко Наталья Львовна, доцент кафедры педагогики ГБУ ДПО РО РИПК и ППРО, кандидат педагогических наук.</w:t>
      </w: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t>5. Марченко Елена Петровна, методист отдела среднего профессионального образования ГБУ ДПО РО РИПК и ППРО, кандидат социологических наук.</w:t>
      </w:r>
    </w:p>
    <w:p w:rsidR="008E20C0" w:rsidRDefault="006D1877">
      <w:pPr>
        <w:spacing w:line="25" w:lineRule="atLeast"/>
        <w:ind w:firstLine="709"/>
        <w:jc w:val="both"/>
      </w:pPr>
      <w:r>
        <w:rPr>
          <w:rFonts w:cs="Times New Roman"/>
          <w:sz w:val="26"/>
          <w:szCs w:val="26"/>
        </w:rPr>
        <w:t>6. Николаева Таисия Александровна, преподаватель кафедры педагогики ГБУ ДПО РО РИПК и ППРО.</w:t>
      </w:r>
    </w:p>
    <w:p w:rsidR="008E20C0" w:rsidRDefault="006D1877">
      <w:pPr>
        <w:spacing w:line="25" w:lineRule="atLeast"/>
        <w:ind w:firstLine="709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7. Каплина Алина Владимировна, преподаватель кафедры педагогики ГБУ ДПО РО РИПК и ППРО. </w:t>
      </w:r>
    </w:p>
    <w:p w:rsidR="008E20C0" w:rsidRDefault="006D1877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br w:type="page" w:clear="all"/>
      </w:r>
    </w:p>
    <w:p w:rsidR="008E20C0" w:rsidRDefault="006D1877">
      <w:pPr>
        <w:ind w:left="4247"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Приложение № 3 </w:t>
      </w:r>
    </w:p>
    <w:p w:rsidR="008E20C0" w:rsidRDefault="006D1877">
      <w:pPr>
        <w:ind w:left="495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 Положению о проведении </w:t>
      </w:r>
      <w:r>
        <w:rPr>
          <w:rFonts w:cs="Times New Roman"/>
          <w:sz w:val="26"/>
          <w:szCs w:val="26"/>
        </w:rPr>
        <w:br/>
        <w:t>регионального Интернет-конкурса</w:t>
      </w:r>
      <w:r>
        <w:rPr>
          <w:rFonts w:cs="Times New Roman"/>
          <w:sz w:val="26"/>
          <w:szCs w:val="26"/>
        </w:rPr>
        <w:br/>
        <w:t>«Наставник Дона»</w:t>
      </w:r>
    </w:p>
    <w:p w:rsidR="008E20C0" w:rsidRDefault="008E20C0"/>
    <w:p w:rsidR="008E20C0" w:rsidRDefault="006D1877">
      <w:pPr>
        <w:jc w:val="center"/>
        <w:rPr>
          <w:rFonts w:cs="Times New Roman"/>
          <w:b/>
          <w:bCs/>
          <w:caps/>
          <w:sz w:val="26"/>
          <w:szCs w:val="26"/>
        </w:rPr>
      </w:pPr>
      <w:r>
        <w:rPr>
          <w:rFonts w:cs="Times New Roman"/>
          <w:b/>
          <w:bCs/>
          <w:caps/>
          <w:sz w:val="26"/>
          <w:szCs w:val="26"/>
        </w:rPr>
        <w:t>Технологическая карта</w:t>
      </w:r>
    </w:p>
    <w:p w:rsidR="008E20C0" w:rsidRDefault="008E20C0">
      <w:pPr>
        <w:spacing w:line="25" w:lineRule="atLeast"/>
        <w:ind w:firstLine="709"/>
        <w:jc w:val="center"/>
        <w:rPr>
          <w:rFonts w:cs="Times New Roman"/>
          <w:sz w:val="26"/>
          <w:szCs w:val="26"/>
        </w:rPr>
      </w:pPr>
    </w:p>
    <w:p w:rsidR="008E20C0" w:rsidRDefault="006D1877">
      <w:pPr>
        <w:pStyle w:val="1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284" w:firstLine="0"/>
        <w:jc w:val="center"/>
      </w:pPr>
      <w:r>
        <w:rPr>
          <w:b/>
          <w:bCs/>
          <w:color w:val="000000" w:themeColor="text1"/>
          <w:sz w:val="26"/>
          <w:szCs w:val="26"/>
        </w:rPr>
        <w:t xml:space="preserve">Паспорт методической разработки (урок, проект, экскурсия и т.д.)  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3934"/>
        <w:gridCol w:w="5530"/>
      </w:tblGrid>
      <w:tr w:rsidR="008E20C0"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>Тема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 xml:space="preserve">Тематическая направленность программы 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>Аннотация с обоснованием актуальности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rPr>
          <w:trHeight w:val="327"/>
        </w:trPr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 xml:space="preserve">Учебная проблема 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>Цель методической разработки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 xml:space="preserve">Задачи 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pPr>
              <w:rPr>
                <w:color w:val="000000"/>
              </w:rPr>
            </w:pPr>
            <w:r>
              <w:rPr>
                <w:rFonts w:eastAsiaTheme="minorHAnsi"/>
                <w:sz w:val="26"/>
                <w:szCs w:val="26"/>
              </w:rPr>
              <w:t>Направление развитие личности обучающихся/наставляемых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r>
              <w:rPr>
                <w:rFonts w:eastAsiaTheme="minorHAnsi"/>
                <w:sz w:val="26"/>
                <w:szCs w:val="26"/>
              </w:rPr>
              <w:t>Вид деятельности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r>
              <w:rPr>
                <w:rFonts w:eastAsiaTheme="minorHAnsi"/>
                <w:sz w:val="26"/>
                <w:szCs w:val="26"/>
              </w:rPr>
              <w:t xml:space="preserve">Вид и сроки исполнения 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rPr>
          <w:trHeight w:val="403"/>
        </w:trPr>
        <w:tc>
          <w:tcPr>
            <w:tcW w:w="3934" w:type="dxa"/>
            <w:vAlign w:val="center"/>
          </w:tcPr>
          <w:p w:rsidR="008E20C0" w:rsidRDefault="006D1877">
            <w:r>
              <w:rPr>
                <w:rFonts w:eastAsiaTheme="minorHAnsi"/>
                <w:sz w:val="26"/>
                <w:szCs w:val="26"/>
              </w:rPr>
              <w:t>Ожидаемые результаты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r>
              <w:rPr>
                <w:rFonts w:eastAsiaTheme="minorHAnsi"/>
                <w:sz w:val="26"/>
                <w:szCs w:val="26"/>
              </w:rPr>
              <w:t>Список источников</w:t>
            </w:r>
          </w:p>
        </w:tc>
        <w:tc>
          <w:tcPr>
            <w:tcW w:w="5530" w:type="dxa"/>
          </w:tcPr>
          <w:p w:rsidR="008E20C0" w:rsidRDefault="008E20C0"/>
        </w:tc>
      </w:tr>
      <w:tr w:rsidR="008E20C0">
        <w:tc>
          <w:tcPr>
            <w:tcW w:w="3934" w:type="dxa"/>
            <w:vAlign w:val="center"/>
          </w:tcPr>
          <w:p w:rsidR="008E20C0" w:rsidRDefault="006D1877">
            <w:r>
              <w:rPr>
                <w:rFonts w:eastAsiaTheme="minorHAnsi"/>
                <w:sz w:val="26"/>
                <w:szCs w:val="26"/>
              </w:rPr>
              <w:t>Анализ и оценка работы</w:t>
            </w:r>
          </w:p>
        </w:tc>
        <w:tc>
          <w:tcPr>
            <w:tcW w:w="5530" w:type="dxa"/>
          </w:tcPr>
          <w:p w:rsidR="008E20C0" w:rsidRDefault="008E20C0"/>
        </w:tc>
      </w:tr>
    </w:tbl>
    <w:p w:rsidR="008E20C0" w:rsidRDefault="008E20C0">
      <w:pPr>
        <w:jc w:val="center"/>
      </w:pPr>
    </w:p>
    <w:p w:rsidR="008E20C0" w:rsidRDefault="006D1877">
      <w:pPr>
        <w:jc w:val="center"/>
        <w:rPr>
          <w:sz w:val="26"/>
          <w:szCs w:val="26"/>
        </w:rPr>
      </w:pPr>
      <w:r>
        <w:rPr>
          <w:b/>
          <w:bCs/>
          <w:color w:val="181818"/>
          <w:sz w:val="26"/>
          <w:szCs w:val="26"/>
          <w:shd w:val="clear" w:color="auto" w:fill="FFFFFF"/>
        </w:rPr>
        <w:t xml:space="preserve">2.  Алгоритм работы над методической разработкой </w:t>
      </w:r>
    </w:p>
    <w:p w:rsidR="008E20C0" w:rsidRDefault="008E20C0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52"/>
        <w:gridCol w:w="4819"/>
      </w:tblGrid>
      <w:tr w:rsidR="008E20C0">
        <w:tc>
          <w:tcPr>
            <w:tcW w:w="4752" w:type="dxa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Деятельность наставника</w:t>
            </w:r>
          </w:p>
        </w:tc>
        <w:tc>
          <w:tcPr>
            <w:tcW w:w="4819" w:type="dxa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Деятельность наставляемого</w:t>
            </w:r>
          </w:p>
        </w:tc>
      </w:tr>
      <w:tr w:rsidR="008E20C0">
        <w:tc>
          <w:tcPr>
            <w:tcW w:w="9571" w:type="dxa"/>
            <w:gridSpan w:val="2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1. Погружение в методическую разработку</w:t>
            </w:r>
          </w:p>
        </w:tc>
      </w:tr>
      <w:tr w:rsidR="008E20C0">
        <w:tc>
          <w:tcPr>
            <w:tcW w:w="4752" w:type="dxa"/>
          </w:tcPr>
          <w:p w:rsidR="008E20C0" w:rsidRDefault="008E20C0"/>
        </w:tc>
        <w:tc>
          <w:tcPr>
            <w:tcW w:w="4819" w:type="dxa"/>
          </w:tcPr>
          <w:p w:rsidR="008E20C0" w:rsidRDefault="006D1877">
            <w:r>
              <w:rPr>
                <w:sz w:val="26"/>
                <w:szCs w:val="26"/>
              </w:rPr>
              <w:t xml:space="preserve"> </w:t>
            </w:r>
          </w:p>
        </w:tc>
      </w:tr>
      <w:tr w:rsidR="008E20C0">
        <w:tc>
          <w:tcPr>
            <w:tcW w:w="9571" w:type="dxa"/>
            <w:gridSpan w:val="2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2. Организация работы над методической разработкой</w:t>
            </w:r>
          </w:p>
        </w:tc>
      </w:tr>
      <w:tr w:rsidR="008E20C0">
        <w:tc>
          <w:tcPr>
            <w:tcW w:w="4752" w:type="dxa"/>
          </w:tcPr>
          <w:p w:rsidR="008E20C0" w:rsidRDefault="008E20C0"/>
        </w:tc>
        <w:tc>
          <w:tcPr>
            <w:tcW w:w="4819" w:type="dxa"/>
          </w:tcPr>
          <w:p w:rsidR="008E20C0" w:rsidRDefault="008E20C0"/>
        </w:tc>
      </w:tr>
      <w:tr w:rsidR="008E20C0">
        <w:tc>
          <w:tcPr>
            <w:tcW w:w="9571" w:type="dxa"/>
            <w:gridSpan w:val="2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3.Работа над методической разработкой</w:t>
            </w:r>
          </w:p>
        </w:tc>
      </w:tr>
      <w:tr w:rsidR="008E20C0">
        <w:tc>
          <w:tcPr>
            <w:tcW w:w="4752" w:type="dxa"/>
          </w:tcPr>
          <w:p w:rsidR="008E20C0" w:rsidRDefault="008E20C0"/>
        </w:tc>
        <w:tc>
          <w:tcPr>
            <w:tcW w:w="4819" w:type="dxa"/>
          </w:tcPr>
          <w:p w:rsidR="008E20C0" w:rsidRDefault="008E20C0"/>
        </w:tc>
      </w:tr>
      <w:tr w:rsidR="008E20C0">
        <w:tc>
          <w:tcPr>
            <w:tcW w:w="9571" w:type="dxa"/>
            <w:gridSpan w:val="2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4. Презентация результатов</w:t>
            </w:r>
          </w:p>
        </w:tc>
      </w:tr>
      <w:tr w:rsidR="008E20C0">
        <w:tc>
          <w:tcPr>
            <w:tcW w:w="4752" w:type="dxa"/>
          </w:tcPr>
          <w:p w:rsidR="008E20C0" w:rsidRDefault="008E20C0"/>
        </w:tc>
        <w:tc>
          <w:tcPr>
            <w:tcW w:w="4819" w:type="dxa"/>
          </w:tcPr>
          <w:p w:rsidR="008E20C0" w:rsidRDefault="008E20C0"/>
        </w:tc>
      </w:tr>
      <w:tr w:rsidR="008E20C0">
        <w:tc>
          <w:tcPr>
            <w:tcW w:w="9571" w:type="dxa"/>
            <w:gridSpan w:val="2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5. Самооценка</w:t>
            </w:r>
          </w:p>
        </w:tc>
      </w:tr>
      <w:tr w:rsidR="008E20C0">
        <w:tc>
          <w:tcPr>
            <w:tcW w:w="4752" w:type="dxa"/>
          </w:tcPr>
          <w:p w:rsidR="008E20C0" w:rsidRDefault="008E20C0"/>
        </w:tc>
        <w:tc>
          <w:tcPr>
            <w:tcW w:w="4819" w:type="dxa"/>
          </w:tcPr>
          <w:p w:rsidR="008E20C0" w:rsidRDefault="008E20C0"/>
        </w:tc>
      </w:tr>
    </w:tbl>
    <w:p w:rsidR="008E20C0" w:rsidRDefault="008E20C0">
      <w:pPr>
        <w:jc w:val="center"/>
      </w:pPr>
    </w:p>
    <w:p w:rsidR="008E20C0" w:rsidRDefault="006D1877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3.  Ход занятия по методической разработке </w:t>
      </w:r>
    </w:p>
    <w:p w:rsidR="008E20C0" w:rsidRDefault="008E20C0">
      <w:pPr>
        <w:jc w:val="center"/>
        <w:rPr>
          <w:b/>
          <w:bCs/>
          <w:sz w:val="26"/>
          <w:szCs w:val="26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8E20C0">
        <w:tc>
          <w:tcPr>
            <w:tcW w:w="4786" w:type="dxa"/>
            <w:tcBorders>
              <w:bottom w:val="single" w:sz="4" w:space="0" w:color="000000"/>
            </w:tcBorders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Деятельность наставника</w:t>
            </w:r>
          </w:p>
        </w:tc>
        <w:tc>
          <w:tcPr>
            <w:tcW w:w="4820" w:type="dxa"/>
          </w:tcPr>
          <w:p w:rsidR="008E20C0" w:rsidRDefault="006D1877">
            <w:pPr>
              <w:jc w:val="center"/>
            </w:pPr>
            <w:r>
              <w:rPr>
                <w:sz w:val="26"/>
                <w:szCs w:val="26"/>
              </w:rPr>
              <w:t>Деятельность наставляемого</w:t>
            </w:r>
          </w:p>
        </w:tc>
      </w:tr>
      <w:tr w:rsidR="008E20C0">
        <w:tc>
          <w:tcPr>
            <w:tcW w:w="4786" w:type="dxa"/>
            <w:tcBorders>
              <w:bottom w:val="single" w:sz="4" w:space="0" w:color="000000"/>
            </w:tcBorders>
          </w:tcPr>
          <w:p w:rsidR="008E20C0" w:rsidRDefault="008E20C0"/>
          <w:p w:rsidR="008E20C0" w:rsidRDefault="008E20C0"/>
          <w:p w:rsidR="008E20C0" w:rsidRDefault="008E20C0"/>
          <w:p w:rsidR="008E20C0" w:rsidRDefault="008E20C0"/>
          <w:p w:rsidR="008E20C0" w:rsidRDefault="006D1877"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8E20C0" w:rsidRDefault="008E20C0"/>
        </w:tc>
      </w:tr>
    </w:tbl>
    <w:p w:rsidR="008E20C0" w:rsidRDefault="008E20C0">
      <w:pPr>
        <w:contextualSpacing/>
        <w:rPr>
          <w:rFonts w:cs="Times New Roman"/>
          <w:sz w:val="20"/>
          <w:szCs w:val="20"/>
        </w:rPr>
      </w:pPr>
    </w:p>
    <w:sectPr w:rsidR="008E20C0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53" w:rsidRDefault="003D4753">
      <w:r>
        <w:separator/>
      </w:r>
    </w:p>
  </w:endnote>
  <w:endnote w:type="continuationSeparator" w:id="0">
    <w:p w:rsidR="003D4753" w:rsidRDefault="003D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13351"/>
      <w:docPartObj>
        <w:docPartGallery w:val="Page Numbers (Bottom of Page)"/>
        <w:docPartUnique/>
      </w:docPartObj>
    </w:sdtPr>
    <w:sdtEndPr/>
    <w:sdtContent>
      <w:p w:rsidR="008E20C0" w:rsidRDefault="006D18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96">
          <w:rPr>
            <w:noProof/>
          </w:rPr>
          <w:t>2</w:t>
        </w:r>
        <w:r>
          <w:fldChar w:fldCharType="end"/>
        </w:r>
      </w:p>
    </w:sdtContent>
  </w:sdt>
  <w:p w:rsidR="008E20C0" w:rsidRDefault="008E20C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53" w:rsidRDefault="003D4753">
      <w:r>
        <w:separator/>
      </w:r>
    </w:p>
  </w:footnote>
  <w:footnote w:type="continuationSeparator" w:id="0">
    <w:p w:rsidR="003D4753" w:rsidRDefault="003D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D7"/>
    <w:multiLevelType w:val="hybridMultilevel"/>
    <w:tmpl w:val="823A833A"/>
    <w:lvl w:ilvl="0" w:tplc="B3A678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60C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50D0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7AF2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8240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FAA8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2CA9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6A03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7EAB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6B4713"/>
    <w:multiLevelType w:val="hybridMultilevel"/>
    <w:tmpl w:val="D1B24558"/>
    <w:lvl w:ilvl="0" w:tplc="AA528382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6"/>
        <w:szCs w:val="26"/>
      </w:rPr>
    </w:lvl>
    <w:lvl w:ilvl="1" w:tplc="B0762280">
      <w:start w:val="1"/>
      <w:numFmt w:val="lowerLetter"/>
      <w:lvlText w:val="%2."/>
      <w:lvlJc w:val="left"/>
      <w:pPr>
        <w:ind w:left="1363" w:hanging="360"/>
      </w:pPr>
    </w:lvl>
    <w:lvl w:ilvl="2" w:tplc="EAE01374">
      <w:start w:val="1"/>
      <w:numFmt w:val="lowerRoman"/>
      <w:lvlText w:val="%3."/>
      <w:lvlJc w:val="right"/>
      <w:pPr>
        <w:ind w:left="2083" w:hanging="180"/>
      </w:pPr>
    </w:lvl>
    <w:lvl w:ilvl="3" w:tplc="CAAA78C6">
      <w:start w:val="1"/>
      <w:numFmt w:val="decimal"/>
      <w:lvlText w:val="%4."/>
      <w:lvlJc w:val="left"/>
      <w:pPr>
        <w:ind w:left="2803" w:hanging="360"/>
      </w:pPr>
    </w:lvl>
    <w:lvl w:ilvl="4" w:tplc="A3600B2A">
      <w:start w:val="1"/>
      <w:numFmt w:val="lowerLetter"/>
      <w:lvlText w:val="%5."/>
      <w:lvlJc w:val="left"/>
      <w:pPr>
        <w:ind w:left="3523" w:hanging="360"/>
      </w:pPr>
    </w:lvl>
    <w:lvl w:ilvl="5" w:tplc="854889C2">
      <w:start w:val="1"/>
      <w:numFmt w:val="lowerRoman"/>
      <w:lvlText w:val="%6."/>
      <w:lvlJc w:val="right"/>
      <w:pPr>
        <w:ind w:left="4243" w:hanging="180"/>
      </w:pPr>
    </w:lvl>
    <w:lvl w:ilvl="6" w:tplc="7DF2214E">
      <w:start w:val="1"/>
      <w:numFmt w:val="decimal"/>
      <w:lvlText w:val="%7."/>
      <w:lvlJc w:val="left"/>
      <w:pPr>
        <w:ind w:left="4963" w:hanging="360"/>
      </w:pPr>
    </w:lvl>
    <w:lvl w:ilvl="7" w:tplc="0792BA40">
      <w:start w:val="1"/>
      <w:numFmt w:val="lowerLetter"/>
      <w:lvlText w:val="%8."/>
      <w:lvlJc w:val="left"/>
      <w:pPr>
        <w:ind w:left="5683" w:hanging="360"/>
      </w:pPr>
    </w:lvl>
    <w:lvl w:ilvl="8" w:tplc="C64E478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C0"/>
    <w:rsid w:val="000E124C"/>
    <w:rsid w:val="00331E96"/>
    <w:rsid w:val="003D4753"/>
    <w:rsid w:val="006D1877"/>
    <w:rsid w:val="008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CF7F5-73F0-4CFB-B629-9A20BFC0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ja-JP" w:bidi="fa-IR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Andale Sans UI" w:hAnsi="Tahoma" w:cs="Tahoma"/>
      <w:sz w:val="16"/>
      <w:szCs w:val="16"/>
      <w:lang w:eastAsia="ja-JP" w:bidi="fa-IR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vnikdona2023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pkro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ipkr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ipk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tavnikdona202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Гейвондян Армене Николаевна Гейвондян</dc:creator>
  <cp:lastModifiedBy>Учитель</cp:lastModifiedBy>
  <cp:revision>2</cp:revision>
  <cp:lastPrinted>2023-02-06T05:30:00Z</cp:lastPrinted>
  <dcterms:created xsi:type="dcterms:W3CDTF">2023-02-21T09:46:00Z</dcterms:created>
  <dcterms:modified xsi:type="dcterms:W3CDTF">2023-02-21T09:46:00Z</dcterms:modified>
</cp:coreProperties>
</file>