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2238375" cy="15948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4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Осенью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2023 года в Ростовской области  вновь стартует Всероссийский Эко-марафон ПЕРЕРАБОТКА «Сдай макулатуру – спаси дерево», который проводится при поддержке краудфандинг проекта «Подари Дерево»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www.подари-дерево.рф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Акция проходит в виде соревнований между районами и городами Ростовской области. Победители акции будут награждены премиями, благодарностями и ценными призами. Основная задача акции - привлечь внимание людей к ресурсосбережению, заставить задуматься над расточительностью использования природных ресурсов, а также внести вклад в развитие вторичной переработки отходов.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Все участники акции будут награждены благодарностями, а самые результативные - денежными премиями.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Денежные премии в размере от 2 руб. за 1 кг выплачиваются,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если общий вес макулатуры, собранной муниципальным образованием составит более 2000 кг.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случае, если общий результат региона будет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более 100 тонн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(что вполне достижимо), финалисты получат ценные призы (на выбор):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1 место: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Аллея из хвойных пород деревьев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Телескоп – для знакомства со звёздным небом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2 место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Аллея из лиственных пород деревьев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Уличный спортивный комплекс (турник, брусья, вертикальная лестница)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3 место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Аллея из плодовых деревьев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или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Цифровой микроскоп – для изучения окружающего мира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720" w:right="0" w:firstLine="0"/>
        <w:jc w:val="both"/>
        <w:rPr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Оргкомитет акции: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+7-988-037-88-91,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е-mail 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61@sdai-bumagu.com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Как подготовиться к сдаче макулатуры?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Вторичной переработке подлежат: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глянцевые журналы, газеты, офисная бумага, тетради, крафт бумага, бумажная упаковка, книги, не представляющие литературной ценности и т.п.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Гофрокартон в связи с его малой удельной плотностью принимается хорошо развернутый и компактно свернутый в объеме не более 1 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(Если не соблюсти эти требования, то переработка гофрокартона не экологична, малый вес при большом объёме, в процессе транспортировки не перекрывает вреда от выхлопов автомобиля.)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Rule="auto"/>
        <w:jc w:val="both"/>
        <w:rPr>
          <w:b w:val="1"/>
          <w:color w:val="00000a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Уважаемые участники!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Для рационального проведения акции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взвешивается только вес машины на выгрузке.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Взвешивание машины осуществляется на автомобильных весах, которые проходят ежегодную поверку Ростехнадзором.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По этим данным определяется вес отдельно взятого района или муниципалитета.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При желании учреждение может выполнить предварительное взвешивание макулатуры самостоятельно. И уведомить об этом организаторов.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Можно сдавать документы администраций и организаций с истекшим сроком хранения, подготовленные к утилизации в установленном порядке. Мы гарантируем конфиденциальную утилизацию! (Лицензия на осуществление деятельности по сбору, транспортировки, обработке, утилизации обезвреживанию, размещению отходов I-IV классов опасности № (23)-230988-Т)</w:t>
      </w:r>
    </w:p>
    <w:p w:rsidR="00000000" w:rsidDel="00000000" w:rsidP="00000000" w:rsidRDefault="00000000" w:rsidRPr="00000000" w14:paraId="00000027">
      <w:pPr>
        <w:ind w:hanging="2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Макулатуру хорошо перевязать в плотные кипы или плотно и компактно сложить в коробки. Перед этим удалить пластиковые элементы, извлечь из файлов, металлические пружины отделить от старых календарей, тетрадей. </w:t>
      </w:r>
      <w:r w:rsidDel="00000000" w:rsidR="00000000" w:rsidRPr="00000000">
        <w:rPr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Гофрокартон хорошо развернуть и компактно свернуть, либо спрессовать. Объем гофрокартона не должен превышать более 1 м</w:t>
      </w:r>
      <w:r w:rsidDel="00000000" w:rsidR="00000000" w:rsidRPr="00000000">
        <w:rPr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Мы приглашаем к участию все учебные заведения, общественные организации, предприятия, компании и другие учреждения всех населенных пунктов Ростовской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. Для этого нужно собрать ненужную макулатуру (необходимо собрать более 300 кг макулатуры в одном месте - это 6 стопок бумаги А4 высотой 120 см или около 850 книг, не имеющих литературной ценности), далее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оставить заявку на официальном сайте акции </w:t>
      </w:r>
      <w:hyperlink r:id="rId9">
        <w:r w:rsidDel="00000000" w:rsidR="00000000" w:rsidRPr="00000000">
          <w:rPr>
            <w:b w:val="1"/>
            <w:color w:val="000080"/>
            <w:sz w:val="24"/>
            <w:szCs w:val="24"/>
            <w:highlight w:val="white"/>
            <w:rtl w:val="0"/>
          </w:rPr>
          <w:t xml:space="preserve">Сдавайбумагу.рф</w:t>
        </w:r>
      </w:hyperlink>
      <w:r w:rsidDel="00000000" w:rsidR="00000000" w:rsidRPr="00000000">
        <w:rPr>
          <w:sz w:val="24"/>
          <w:szCs w:val="24"/>
          <w:rtl w:val="0"/>
        </w:rPr>
        <w:t xml:space="preserve"> или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0080"/>
          <w:sz w:val="24"/>
          <w:szCs w:val="24"/>
          <w:rtl w:val="0"/>
        </w:rPr>
        <w:t xml:space="preserve">www.Sdai-Bumagu.com.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b w:val="1"/>
          <w:color w:val="00000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Отдельные граждане, желающие принять участие в акции, но не имеющие возможность собрать более 300 кг, могут обратиться по месту работы или в ближайшее учебное заведение, учреждение с предложением принять участие в акции «Сдай макулатуру – спаси дерево!»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Оргкомитет акции: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+7-988-037-88-91,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е-mail 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80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61@sdai-bumagu.com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результатам акции будет составлен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«Зеленый рейтинг»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муниципалитетов.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 на вывоз макулатуры необходимо оставлять заранее на официальном сайте </w:t>
      </w:r>
      <w:r w:rsidDel="00000000" w:rsidR="00000000" w:rsidRPr="00000000">
        <w:rPr>
          <w:sz w:val="24"/>
          <w:szCs w:val="24"/>
          <w:rtl w:val="0"/>
        </w:rPr>
        <w:t xml:space="preserve">акции www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hyperlink r:id="rId11">
        <w:r w:rsidDel="00000000" w:rsidR="00000000" w:rsidRPr="00000000">
          <w:rPr>
            <w:b w:val="1"/>
            <w:color w:val="00000a"/>
            <w:sz w:val="24"/>
            <w:szCs w:val="24"/>
            <w:highlight w:val="white"/>
            <w:rtl w:val="0"/>
          </w:rPr>
          <w:t xml:space="preserve">Сдавайбумагу.рф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вывоз собранной макулатуры будет осуществляться транспортом компании переработчика согласно расписанию акции.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Акция "Сдай макулатуру - спаси дерево!" проходит 2 раза год (раз в полугодие) на регулярной основе.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Практикуйте в быту культуру отдельного сбора бумаги, таким образом, каждый может внести вклад в сохранение лесов и уменьшение объема мусора на полигонах.</w:t>
      </w:r>
    </w:p>
    <w:sectPr>
      <w:pgSz w:h="16838" w:w="11906" w:orient="portrait"/>
      <w:pgMar w:bottom="766" w:top="766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91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3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35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07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79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1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3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95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67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color w:val="000000"/>
      <w:w w:val="100"/>
      <w:position w:val="-1"/>
      <w:sz w:val="16"/>
      <w:szCs w:val="16"/>
      <w:u w:val="non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0"/>
    <w:rPr>
      <w:color w:val="605e5c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Символсноски">
    <w:name w:val="Символ сноски"/>
    <w:next w:val="Символснос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Символыконцевойсноски">
    <w:name w:val="Символы концевой сноски"/>
    <w:next w:val="Символыконцевойсноск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1">
    <w:name w:val="Заголовок1"/>
    <w:basedOn w:val="Обычный"/>
    <w:next w:val="Основнойтекст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Arial Unicode MS" w:hAnsi="Calibri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Указатель1">
    <w:name w:val="Указатель1"/>
    <w:basedOn w:val="Обычный"/>
    <w:next w:val="Указатель1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Колонтитулы">
    <w:name w:val="Колонтитулы"/>
    <w:next w:val="Колонтитулы"/>
    <w:autoRedefine w:val="0"/>
    <w:hidden w:val="0"/>
    <w:qFormat w:val="0"/>
    <w:pPr>
      <w:tabs>
        <w:tab w:val="right" w:leader="none" w:pos="9020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Helvetic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Normal(Web)">
    <w:name w:val="Normal (Web)"/>
    <w:basedOn w:val="Обычный"/>
    <w:next w:val="Normal(Web)"/>
    <w:autoRedefine w:val="0"/>
    <w:hidden w:val="0"/>
    <w:qFormat w:val="0"/>
    <w:pPr>
      <w:numPr>
        <w:ilvl w:val="0"/>
        <w:numId w:val="0"/>
      </w:numPr>
      <w:pBdr>
        <w:top w:space="0" w:sz="0" w:val="none"/>
        <w:left w:space="0" w:sz="0" w:val="none"/>
        <w:bottom w:space="0" w:sz="0" w:val="none"/>
        <w:right w:space="0" w:sz="0" w:val="none"/>
      </w:pBdr>
      <w:suppressAutoHyphens w:val="0"/>
      <w:spacing w:after="100" w:before="10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ru-RU"/>
    </w:rPr>
  </w:style>
  <w:style w:type="paragraph" w:styleId="BalloonText">
    <w:name w:val="Balloon Text"/>
    <w:basedOn w:val="Обычный"/>
    <w:next w:val="BalloonText"/>
    <w:autoRedefine w:val="0"/>
    <w:hidden w:val="0"/>
    <w:qFormat w:val="0"/>
    <w:pPr>
      <w:numPr>
        <w:ilvl w:val="0"/>
        <w:numId w:val="0"/>
      </w:numPr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Arial Unicode MS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ru-RU"/>
    </w:rPr>
  </w:style>
  <w:style w:type="paragraph" w:styleId="ListParagraph">
    <w:name w:val="List Paragraph"/>
    <w:basedOn w:val="Обычный"/>
    <w:next w:val="ListParagraph"/>
    <w:autoRedefine w:val="0"/>
    <w:hidden w:val="0"/>
    <w:qFormat w:val="0"/>
    <w:pPr>
      <w:numPr>
        <w:ilvl w:val="0"/>
        <w:numId w:val="0"/>
      </w:numPr>
      <w:suppressAutoHyphens w:val="0"/>
      <w:spacing w:after="20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Arial Unicode MS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Times New Roman" w:eastAsia="Arial Unicode MS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und"/>
    </w:rPr>
  </w:style>
  <w:style w:type="character" w:styleId="ТекствыноскиЗнак1">
    <w:name w:val="Текст выноски Знак1"/>
    <w:next w:val="ТекствыноскиЗнак1"/>
    <w:autoRedefine w:val="0"/>
    <w:hidden w:val="0"/>
    <w:qFormat w:val="0"/>
    <w:rPr>
      <w:rFonts w:ascii="Segoe UI" w:cs="Segoe UI" w:eastAsia="Arial Unicode MS" w:hAnsi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xn--80aaaddjb7b2a7b2ad.xn--p1ai/" TargetMode="External"/><Relationship Id="rId10" Type="http://schemas.openxmlformats.org/officeDocument/2006/relationships/hyperlink" Target="mailto:61@sdai-bumagu.com" TargetMode="External"/><Relationship Id="rId9" Type="http://schemas.openxmlformats.org/officeDocument/2006/relationships/hyperlink" Target="http://xn--80aaaddjb7b2a7b2ad.xn--p1ai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61@sdai-bumag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KsuzUCANeZSeFDbcx4Y8lLP2MA==">CgMxLjA4AHIhMVctWll3eDZtMGdzenZxVXpGY29vQkpnbERjTzNKazAx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2023-01-19T07:47:00Z</dcterms:created>
  <dc:creator>Дарина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12.0000</vt:lpstr>
  </property>
  <property fmtid="{D5CDD505-2E9C-101B-9397-08002B2CF9AE}" pid="3" name="Company">
    <vt:lpstr>SPecialiST RePack</vt:lpstr>
  </property>
  <property fmtid="{D5CDD505-2E9C-101B-9397-08002B2CF9AE}" pid="4" name="DocSecurity">
    <vt:r8>0.0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