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9E6240" w:rsidRPr="002E6966" w:rsidRDefault="009E6240" w:rsidP="009E62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</w:p>
    <w:p w:rsidR="009E6240" w:rsidRDefault="009E6240" w:rsidP="009E62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2E6966">
        <w:rPr>
          <w:rFonts w:ascii="Times New Roman" w:hAnsi="Times New Roman" w:cs="Times New Roman"/>
          <w:sz w:val="28"/>
          <w:szCs w:val="28"/>
        </w:rPr>
        <w:t>Участникам команды необходимо поочерёдно друг за другом в режиме эстафеты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выполн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E696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комплекс из 3-х серий упражнений, которые включают: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10 выпрыгиваний из приседа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 о</w:t>
      </w:r>
      <w:r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Pr="002E6966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2E6966">
        <w:rPr>
          <w:rFonts w:ascii="Times New Roman" w:eastAsia="Calibri" w:hAnsi="Times New Roman" w:cs="Times New Roman"/>
          <w:sz w:val="28"/>
          <w:szCs w:val="28"/>
        </w:rPr>
        <w:t>приседани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240" w:rsidRPr="0029755F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6C07AE" w:rsidRDefault="006C07AE">
      <w:pPr>
        <w:spacing w:after="0" w:line="240" w:lineRule="auto"/>
        <w:jc w:val="both"/>
      </w:pPr>
      <w:r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C07AE" w:rsidRPr="002E6966" w:rsidRDefault="006C07AE" w:rsidP="006C07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r w:rsidR="004818FB">
        <w:rPr>
          <w:rFonts w:ascii="Times New Roman" w:eastAsia="Calibri" w:hAnsi="Times New Roman" w:cs="Times New Roman"/>
          <w:sz w:val="28"/>
          <w:szCs w:val="28"/>
        </w:rPr>
        <w:t>о</w:t>
      </w:r>
      <w:r w:rsidR="004818FB"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 w:rsidR="004818FB">
        <w:rPr>
          <w:rFonts w:ascii="Times New Roman" w:eastAsia="Calibri" w:hAnsi="Times New Roman" w:cs="Times New Roman"/>
          <w:sz w:val="28"/>
          <w:szCs w:val="28"/>
        </w:rPr>
        <w:t>я</w:t>
      </w:r>
      <w:r w:rsidR="004818FB"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868"/>
        <w:gridCol w:w="2767"/>
        <w:gridCol w:w="1655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AF79C5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AF79C5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  <w:bookmarkStart w:id="0" w:name="_GoBack"/>
      <w:bookmarkEnd w:id="0"/>
    </w:p>
    <w:sectPr w:rsidR="00E61C72" w:rsidSect="008357C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4F" w:rsidRDefault="0000174F" w:rsidP="00005CDC">
      <w:pPr>
        <w:spacing w:after="0" w:line="240" w:lineRule="auto"/>
      </w:pPr>
      <w:r>
        <w:separator/>
      </w:r>
    </w:p>
  </w:endnote>
  <w:endnote w:type="continuationSeparator" w:id="0">
    <w:p w:rsidR="0000174F" w:rsidRDefault="0000174F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4F" w:rsidRDefault="0000174F" w:rsidP="00005CDC">
      <w:pPr>
        <w:spacing w:after="0" w:line="240" w:lineRule="auto"/>
      </w:pPr>
      <w:r>
        <w:separator/>
      </w:r>
    </w:p>
  </w:footnote>
  <w:footnote w:type="continuationSeparator" w:id="0">
    <w:p w:rsidR="0000174F" w:rsidRDefault="0000174F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174F"/>
    <w:rsid w:val="00005CDC"/>
    <w:rsid w:val="001C2EF7"/>
    <w:rsid w:val="002851EE"/>
    <w:rsid w:val="003118C8"/>
    <w:rsid w:val="00327324"/>
    <w:rsid w:val="004818FB"/>
    <w:rsid w:val="0058793B"/>
    <w:rsid w:val="006C07AE"/>
    <w:rsid w:val="00791DA4"/>
    <w:rsid w:val="008357C6"/>
    <w:rsid w:val="00874C5D"/>
    <w:rsid w:val="00972427"/>
    <w:rsid w:val="009D6660"/>
    <w:rsid w:val="009E6240"/>
    <w:rsid w:val="00A5051E"/>
    <w:rsid w:val="00AF79C5"/>
    <w:rsid w:val="00B07E45"/>
    <w:rsid w:val="00DF5346"/>
    <w:rsid w:val="00E11A7D"/>
    <w:rsid w:val="00E61C72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C2D9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3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5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9</cp:revision>
  <cp:lastPrinted>2025-05-30T05:18:00Z</cp:lastPrinted>
  <dcterms:created xsi:type="dcterms:W3CDTF">2025-05-30T03:47:00Z</dcterms:created>
  <dcterms:modified xsi:type="dcterms:W3CDTF">2025-06-03T03:17:00Z</dcterms:modified>
</cp:coreProperties>
</file>