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DCF" w:rsidRDefault="00587DCF" w:rsidP="00587DC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учебного предмета </w:t>
      </w:r>
    </w:p>
    <w:p w:rsidR="00587DCF" w:rsidRDefault="00587DCF" w:rsidP="00587DCF">
      <w:pPr>
        <w:spacing w:after="0"/>
        <w:jc w:val="center"/>
        <w:rPr>
          <w:rFonts w:ascii="Times New Roman" w:hAnsi="Times New Roman" w:cs="Times New Roman"/>
          <w:b/>
          <w:sz w:val="28"/>
          <w:szCs w:val="28"/>
        </w:rPr>
      </w:pPr>
      <w:r>
        <w:rPr>
          <w:rFonts w:ascii="Times New Roman" w:hAnsi="Times New Roman" w:cs="Times New Roman"/>
          <w:b/>
          <w:sz w:val="28"/>
          <w:szCs w:val="28"/>
        </w:rPr>
        <w:t>«Хоровой класс»</w:t>
      </w:r>
    </w:p>
    <w:p w:rsidR="00587DCF" w:rsidRDefault="00587DCF" w:rsidP="00587DCF">
      <w:pPr>
        <w:spacing w:after="0"/>
        <w:jc w:val="center"/>
        <w:rPr>
          <w:rFonts w:ascii="Times New Roman" w:hAnsi="Times New Roman" w:cs="Times New Roman"/>
          <w:b/>
          <w:sz w:val="28"/>
          <w:szCs w:val="28"/>
        </w:rPr>
      </w:pPr>
    </w:p>
    <w:p w:rsidR="00587DCF" w:rsidRPr="00587DCF" w:rsidRDefault="00587DCF" w:rsidP="00587DCF">
      <w:pPr>
        <w:pStyle w:val="Body1"/>
        <w:tabs>
          <w:tab w:val="left" w:pos="993"/>
        </w:tabs>
        <w:spacing w:line="276" w:lineRule="auto"/>
        <w:ind w:left="709"/>
        <w:jc w:val="center"/>
        <w:rPr>
          <w:rFonts w:ascii="Times New Roman" w:hAnsi="Times New Roman"/>
          <w:color w:val="auto"/>
          <w:sz w:val="28"/>
          <w:szCs w:val="28"/>
          <w:lang w:val="ru-RU"/>
        </w:rPr>
      </w:pPr>
      <w:r w:rsidRPr="00587DCF">
        <w:rPr>
          <w:rFonts w:ascii="Times New Roman" w:hAnsi="Times New Roman"/>
          <w:b/>
          <w:color w:val="auto"/>
          <w:sz w:val="28"/>
          <w:szCs w:val="28"/>
          <w:lang w:val="ru-RU"/>
        </w:rPr>
        <w:t>Характеристика учебного предмета, его место и роль в образовательном процессе</w:t>
      </w:r>
    </w:p>
    <w:p w:rsidR="00587DCF" w:rsidRPr="00B97CF7" w:rsidRDefault="00587DCF" w:rsidP="00587DCF">
      <w:pPr>
        <w:spacing w:after="0"/>
        <w:ind w:firstLine="708"/>
        <w:jc w:val="both"/>
        <w:rPr>
          <w:rFonts w:ascii="Times New Roman" w:hAnsi="Times New Roman"/>
          <w:sz w:val="28"/>
          <w:szCs w:val="28"/>
        </w:rPr>
      </w:pPr>
      <w:r>
        <w:rPr>
          <w:rFonts w:ascii="Times New Roman" w:hAnsi="Times New Roman"/>
          <w:sz w:val="28"/>
          <w:szCs w:val="28"/>
        </w:rPr>
        <w:t xml:space="preserve">Программа </w:t>
      </w:r>
      <w:r w:rsidRPr="00B97CF7">
        <w:rPr>
          <w:rFonts w:ascii="Times New Roman" w:hAnsi="Times New Roman"/>
          <w:sz w:val="28"/>
          <w:szCs w:val="28"/>
        </w:rPr>
        <w:t>учебного предмета «Хоровой класс</w:t>
      </w:r>
      <w:r>
        <w:rPr>
          <w:rFonts w:ascii="Times New Roman" w:hAnsi="Times New Roman"/>
          <w:sz w:val="28"/>
          <w:szCs w:val="28"/>
        </w:rPr>
        <w:t xml:space="preserve">» разработана на основе и с учетом  федеральных государственных требований к дополнительной </w:t>
      </w:r>
      <w:proofErr w:type="spellStart"/>
      <w:r>
        <w:rPr>
          <w:rFonts w:ascii="Times New Roman" w:hAnsi="Times New Roman"/>
          <w:sz w:val="28"/>
          <w:szCs w:val="28"/>
        </w:rPr>
        <w:t>предпрофессиональной</w:t>
      </w:r>
      <w:proofErr w:type="spellEnd"/>
      <w:r>
        <w:rPr>
          <w:rFonts w:ascii="Times New Roman" w:hAnsi="Times New Roman"/>
          <w:sz w:val="28"/>
          <w:szCs w:val="28"/>
        </w:rPr>
        <w:t xml:space="preserve"> </w:t>
      </w:r>
      <w:r w:rsidRPr="00B97CF7">
        <w:rPr>
          <w:rFonts w:ascii="Times New Roman" w:hAnsi="Times New Roman"/>
          <w:sz w:val="28"/>
          <w:szCs w:val="28"/>
        </w:rPr>
        <w:t>общеобразова</w:t>
      </w:r>
      <w:r>
        <w:rPr>
          <w:rFonts w:ascii="Times New Roman" w:hAnsi="Times New Roman"/>
          <w:sz w:val="28"/>
          <w:szCs w:val="28"/>
        </w:rPr>
        <w:t xml:space="preserve">тельной программе в области музыкального искусства </w:t>
      </w:r>
      <w:r w:rsidRPr="00B97CF7">
        <w:rPr>
          <w:rFonts w:ascii="Times New Roman" w:hAnsi="Times New Roman"/>
          <w:sz w:val="28"/>
          <w:szCs w:val="28"/>
        </w:rPr>
        <w:t>«</w:t>
      </w:r>
      <w:r w:rsidR="00156C17">
        <w:rPr>
          <w:rFonts w:ascii="Times New Roman" w:hAnsi="Times New Roman"/>
          <w:sz w:val="28"/>
          <w:szCs w:val="28"/>
        </w:rPr>
        <w:t>Струнные инструменты</w:t>
      </w:r>
      <w:r w:rsidRPr="00B97CF7">
        <w:rPr>
          <w:rFonts w:ascii="Times New Roman" w:hAnsi="Times New Roman"/>
          <w:sz w:val="28"/>
          <w:szCs w:val="28"/>
        </w:rPr>
        <w:t>».</w:t>
      </w:r>
    </w:p>
    <w:p w:rsidR="00587DCF" w:rsidRPr="00B97CF7" w:rsidRDefault="00587DCF" w:rsidP="00587DCF">
      <w:pPr>
        <w:spacing w:after="0"/>
        <w:jc w:val="both"/>
        <w:rPr>
          <w:rFonts w:ascii="Times New Roman" w:hAnsi="Times New Roman"/>
          <w:sz w:val="28"/>
          <w:szCs w:val="28"/>
        </w:rPr>
      </w:pPr>
      <w:r w:rsidRPr="00B97CF7">
        <w:rPr>
          <w:rFonts w:ascii="Times New Roman" w:hAnsi="Times New Roman"/>
          <w:b/>
          <w:bCs/>
          <w:sz w:val="28"/>
          <w:szCs w:val="28"/>
        </w:rPr>
        <w:tab/>
      </w:r>
      <w:r w:rsidRPr="00B97CF7">
        <w:rPr>
          <w:rFonts w:ascii="Times New Roman" w:hAnsi="Times New Roman"/>
          <w:sz w:val="28"/>
          <w:szCs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587DCF" w:rsidRDefault="00587DCF" w:rsidP="00587DCF">
      <w:pPr>
        <w:spacing w:after="0"/>
        <w:ind w:firstLine="708"/>
        <w:jc w:val="both"/>
        <w:rPr>
          <w:rFonts w:ascii="Times New Roman" w:hAnsi="Times New Roman"/>
          <w:sz w:val="28"/>
          <w:szCs w:val="28"/>
        </w:rPr>
      </w:pPr>
      <w:r w:rsidRPr="00B97CF7">
        <w:rPr>
          <w:rFonts w:ascii="Times New Roman" w:hAnsi="Times New Roman"/>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156C17" w:rsidRPr="00B97CF7" w:rsidRDefault="00156C17" w:rsidP="00156C17">
      <w:pPr>
        <w:pStyle w:val="Body1"/>
        <w:spacing w:line="276" w:lineRule="auto"/>
        <w:ind w:firstLine="709"/>
        <w:jc w:val="both"/>
        <w:rPr>
          <w:rFonts w:ascii="Times New Roman" w:hAnsi="Times New Roman"/>
          <w:b/>
          <w:color w:val="auto"/>
          <w:sz w:val="28"/>
          <w:szCs w:val="28"/>
          <w:lang w:val="ru-RU"/>
        </w:rPr>
      </w:pPr>
      <w:r w:rsidRPr="00B97CF7">
        <w:rPr>
          <w:rFonts w:ascii="Times New Roman" w:hAnsi="Times New Roman"/>
          <w:b/>
          <w:color w:val="auto"/>
          <w:sz w:val="28"/>
          <w:szCs w:val="28"/>
          <w:lang w:val="ru-RU"/>
        </w:rPr>
        <w:t>Цель</w:t>
      </w:r>
      <w:r w:rsidRPr="00B97CF7">
        <w:rPr>
          <w:rFonts w:ascii="Times New Roman" w:hAnsi="Times New Roman"/>
          <w:color w:val="auto"/>
          <w:sz w:val="28"/>
          <w:szCs w:val="28"/>
          <w:lang w:val="ru-RU"/>
        </w:rPr>
        <w:t xml:space="preserve">: развитие музыкально-творческих способностей </w:t>
      </w:r>
      <w:proofErr w:type="gramStart"/>
      <w:r w:rsidRPr="00B97CF7">
        <w:rPr>
          <w:rFonts w:ascii="Times New Roman" w:hAnsi="Times New Roman"/>
          <w:color w:val="auto"/>
          <w:sz w:val="28"/>
          <w:szCs w:val="28"/>
          <w:lang w:val="ru-RU"/>
        </w:rPr>
        <w:t>учащегося</w:t>
      </w:r>
      <w:proofErr w:type="gramEnd"/>
      <w:r w:rsidRPr="00B97CF7">
        <w:rPr>
          <w:rFonts w:ascii="Times New Roman" w:hAnsi="Times New Roman"/>
          <w:color w:val="auto"/>
          <w:sz w:val="28"/>
          <w:szCs w:val="28"/>
          <w:lang w:val="ru-RU"/>
        </w:rPr>
        <w:t xml:space="preserve"> на основе приобретенных им знаний, умений и навыков в области хорового исполнительства. </w:t>
      </w:r>
    </w:p>
    <w:p w:rsidR="00156C17" w:rsidRPr="00B97CF7" w:rsidRDefault="00156C17" w:rsidP="00156C17">
      <w:pPr>
        <w:spacing w:after="0"/>
        <w:outlineLvl w:val="0"/>
        <w:rPr>
          <w:rFonts w:ascii="Times New Roman" w:hAnsi="Times New Roman"/>
          <w:b/>
          <w:sz w:val="28"/>
          <w:szCs w:val="28"/>
        </w:rPr>
      </w:pPr>
      <w:r>
        <w:rPr>
          <w:rFonts w:ascii="Times New Roman" w:hAnsi="Times New Roman"/>
          <w:b/>
          <w:sz w:val="28"/>
          <w:szCs w:val="28"/>
        </w:rPr>
        <w:tab/>
      </w:r>
      <w:r w:rsidRPr="00B97CF7">
        <w:rPr>
          <w:rFonts w:ascii="Times New Roman" w:hAnsi="Times New Roman"/>
          <w:b/>
          <w:sz w:val="28"/>
          <w:szCs w:val="28"/>
        </w:rPr>
        <w:t>Задачи:</w:t>
      </w:r>
    </w:p>
    <w:p w:rsidR="00156C17" w:rsidRPr="00B97CF7" w:rsidRDefault="00156C17" w:rsidP="00156C17">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интереса к классической музыке и музыкальному творчеству;</w:t>
      </w:r>
    </w:p>
    <w:p w:rsidR="00156C17" w:rsidRPr="00B97CF7" w:rsidRDefault="00156C17" w:rsidP="00156C17">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музыкальных способностей: слуха, ритма, памяти, музыкальности и артистизма;</w:t>
      </w:r>
    </w:p>
    <w:p w:rsidR="00156C17" w:rsidRPr="00B97CF7" w:rsidRDefault="00156C17" w:rsidP="00156C17">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формирование умений и навыков хорового исполнительства;</w:t>
      </w:r>
    </w:p>
    <w:p w:rsidR="00156C17" w:rsidRPr="00B97CF7" w:rsidRDefault="00156C17" w:rsidP="00156C17">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обучение навыкам самостоятельной работы с музыкальным материалом и чтению нот с листа;</w:t>
      </w:r>
    </w:p>
    <w:p w:rsidR="00156C17" w:rsidRPr="00B97CF7" w:rsidRDefault="00156C17" w:rsidP="00156C17">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 xml:space="preserve">приобретение </w:t>
      </w:r>
      <w:proofErr w:type="gramStart"/>
      <w:r w:rsidRPr="00B97CF7">
        <w:rPr>
          <w:rFonts w:ascii="Times New Roman" w:hAnsi="Times New Roman"/>
          <w:sz w:val="28"/>
          <w:szCs w:val="28"/>
        </w:rPr>
        <w:t>обучающимися</w:t>
      </w:r>
      <w:proofErr w:type="gramEnd"/>
      <w:r w:rsidRPr="00B97CF7">
        <w:rPr>
          <w:rFonts w:ascii="Times New Roman" w:hAnsi="Times New Roman"/>
          <w:sz w:val="28"/>
          <w:szCs w:val="28"/>
        </w:rPr>
        <w:t xml:space="preserve">  опыта творческой деятельности и публичных выступлений;</w:t>
      </w:r>
    </w:p>
    <w:p w:rsidR="00587DCF" w:rsidRPr="00587DCF" w:rsidRDefault="00587DCF" w:rsidP="00587DCF">
      <w:pPr>
        <w:pStyle w:val="1"/>
        <w:tabs>
          <w:tab w:val="left" w:pos="993"/>
        </w:tabs>
        <w:spacing w:after="0" w:line="276" w:lineRule="auto"/>
        <w:ind w:left="709"/>
        <w:jc w:val="center"/>
        <w:outlineLvl w:val="0"/>
        <w:rPr>
          <w:rFonts w:ascii="Times New Roman" w:hAnsi="Times New Roman"/>
          <w:sz w:val="28"/>
          <w:szCs w:val="28"/>
        </w:rPr>
      </w:pPr>
      <w:r w:rsidRPr="00587DCF">
        <w:rPr>
          <w:rFonts w:ascii="Times New Roman" w:hAnsi="Times New Roman"/>
          <w:b/>
          <w:sz w:val="28"/>
          <w:szCs w:val="28"/>
        </w:rPr>
        <w:t>Срок реализации учебного предмета «Хоровой класс»</w:t>
      </w:r>
    </w:p>
    <w:p w:rsidR="00587DCF" w:rsidRDefault="00587DCF" w:rsidP="00587DCF">
      <w:pPr>
        <w:pStyle w:val="Style4"/>
        <w:widowControl/>
        <w:tabs>
          <w:tab w:val="left" w:pos="955"/>
        </w:tabs>
        <w:spacing w:line="276" w:lineRule="auto"/>
        <w:rPr>
          <w:rStyle w:val="FontStyle16"/>
          <w:sz w:val="28"/>
          <w:szCs w:val="28"/>
        </w:rPr>
      </w:pPr>
      <w:r w:rsidRPr="00B97CF7">
        <w:rPr>
          <w:rStyle w:val="FontStyle16"/>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двенадцати лет, составляет </w:t>
      </w:r>
      <w:r w:rsidR="00156C17">
        <w:rPr>
          <w:rStyle w:val="FontStyle16"/>
          <w:sz w:val="28"/>
          <w:szCs w:val="28"/>
        </w:rPr>
        <w:t>3 года</w:t>
      </w:r>
      <w:r w:rsidRPr="00B97CF7">
        <w:rPr>
          <w:rStyle w:val="FontStyle16"/>
          <w:sz w:val="28"/>
          <w:szCs w:val="28"/>
        </w:rPr>
        <w:t xml:space="preserve">. </w:t>
      </w:r>
    </w:p>
    <w:p w:rsidR="00587DCF" w:rsidRPr="00587DCF" w:rsidRDefault="00587DCF" w:rsidP="00587DCF">
      <w:pPr>
        <w:pStyle w:val="1"/>
        <w:shd w:val="clear" w:color="auto" w:fill="FFFFFF"/>
        <w:spacing w:line="276" w:lineRule="auto"/>
        <w:ind w:left="1080" w:right="14"/>
        <w:jc w:val="center"/>
        <w:rPr>
          <w:rFonts w:ascii="Times New Roman" w:hAnsi="Times New Roman"/>
          <w:b/>
          <w:sz w:val="28"/>
          <w:szCs w:val="28"/>
        </w:rPr>
      </w:pPr>
      <w:r w:rsidRPr="00587DCF">
        <w:rPr>
          <w:rFonts w:ascii="Times New Roman" w:hAnsi="Times New Roman"/>
          <w:b/>
          <w:sz w:val="28"/>
          <w:szCs w:val="28"/>
        </w:rPr>
        <w:t>Форма проведения учебных аудиторных занятий</w:t>
      </w:r>
    </w:p>
    <w:p w:rsidR="00156C17" w:rsidRPr="00B97CF7" w:rsidRDefault="00156C17" w:rsidP="00156C17">
      <w:pPr>
        <w:pStyle w:val="1"/>
        <w:shd w:val="clear" w:color="auto" w:fill="FFFFFF"/>
        <w:spacing w:line="276" w:lineRule="auto"/>
        <w:ind w:left="0" w:right="14" w:firstLine="709"/>
        <w:rPr>
          <w:rFonts w:ascii="Times New Roman" w:hAnsi="Times New Roman"/>
          <w:sz w:val="28"/>
          <w:szCs w:val="28"/>
        </w:rPr>
      </w:pPr>
      <w:r w:rsidRPr="00B97CF7">
        <w:rPr>
          <w:rFonts w:ascii="Times New Roman" w:hAnsi="Times New Roman"/>
          <w:sz w:val="28"/>
          <w:szCs w:val="28"/>
        </w:rPr>
        <w:t xml:space="preserve">Форма проведения учебных аудиторных занятий - групповая (от 11 человек) или мелкогрупповая </w:t>
      </w:r>
      <w:r w:rsidRPr="00B97CF7">
        <w:rPr>
          <w:rFonts w:ascii="Times New Roman" w:hAnsi="Times New Roman"/>
          <w:color w:val="000000"/>
          <w:sz w:val="28"/>
          <w:szCs w:val="28"/>
        </w:rPr>
        <w:t>(от 4 до 10 человек).</w:t>
      </w:r>
      <w:r w:rsidRPr="00B97CF7">
        <w:rPr>
          <w:rFonts w:ascii="Times New Roman" w:hAnsi="Times New Roman"/>
          <w:sz w:val="28"/>
          <w:szCs w:val="28"/>
        </w:rPr>
        <w:t xml:space="preserve"> </w:t>
      </w:r>
    </w:p>
    <w:p w:rsidR="00156C17" w:rsidRPr="00B97CF7" w:rsidRDefault="00156C17" w:rsidP="00156C17">
      <w:pPr>
        <w:shd w:val="clear" w:color="auto" w:fill="FFFFFF"/>
        <w:spacing w:after="0"/>
        <w:ind w:firstLine="709"/>
        <w:jc w:val="both"/>
        <w:rPr>
          <w:rFonts w:ascii="Times New Roman" w:hAnsi="Times New Roman"/>
          <w:color w:val="000000"/>
          <w:sz w:val="28"/>
          <w:szCs w:val="28"/>
        </w:rPr>
      </w:pPr>
      <w:r w:rsidRPr="00B97CF7">
        <w:rPr>
          <w:rFonts w:ascii="Times New Roman" w:hAnsi="Times New Roman"/>
          <w:color w:val="000000"/>
          <w:sz w:val="28"/>
          <w:szCs w:val="28"/>
        </w:rPr>
        <w:lastRenderedPageBreak/>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587DCF" w:rsidRPr="00587DCF" w:rsidRDefault="00587DCF" w:rsidP="00587DCF">
      <w:pPr>
        <w:pStyle w:val="1"/>
        <w:tabs>
          <w:tab w:val="left" w:pos="993"/>
        </w:tabs>
        <w:spacing w:after="0" w:line="276" w:lineRule="auto"/>
        <w:ind w:left="709"/>
        <w:jc w:val="center"/>
        <w:outlineLvl w:val="0"/>
        <w:rPr>
          <w:rFonts w:ascii="Times New Roman" w:hAnsi="Times New Roman"/>
          <w:b/>
          <w:sz w:val="28"/>
          <w:szCs w:val="28"/>
        </w:rPr>
      </w:pPr>
      <w:r w:rsidRPr="00587DCF">
        <w:rPr>
          <w:rFonts w:ascii="Times New Roman" w:hAnsi="Times New Roman"/>
          <w:b/>
          <w:sz w:val="28"/>
          <w:szCs w:val="28"/>
        </w:rPr>
        <w:t>Методы обучения</w:t>
      </w:r>
    </w:p>
    <w:p w:rsidR="00587DCF" w:rsidRPr="00B97CF7" w:rsidRDefault="00587DCF" w:rsidP="00587DCF">
      <w:pPr>
        <w:pStyle w:val="Body1"/>
        <w:tabs>
          <w:tab w:val="left" w:pos="993"/>
        </w:tabs>
        <w:spacing w:line="276" w:lineRule="auto"/>
        <w:ind w:firstLine="709"/>
        <w:jc w:val="both"/>
        <w:rPr>
          <w:rFonts w:ascii="Times New Roman" w:hAnsi="Times New Roman"/>
          <w:b/>
          <w:sz w:val="28"/>
          <w:szCs w:val="28"/>
          <w:lang w:val="ru-RU"/>
        </w:rPr>
      </w:pPr>
      <w:r w:rsidRPr="00B97CF7">
        <w:rPr>
          <w:rFonts w:ascii="Times New Roman" w:hAnsi="Times New Roman"/>
          <w:sz w:val="28"/>
          <w:szCs w:val="28"/>
          <w:lang w:val="ru-RU"/>
        </w:rPr>
        <w:t>Для достижения поставленной цели и реализ</w:t>
      </w:r>
      <w:r w:rsidRPr="00587DCF">
        <w:rPr>
          <w:rFonts w:ascii="Times New Roman" w:hAnsi="Times New Roman"/>
          <w:sz w:val="28"/>
          <w:szCs w:val="28"/>
          <w:lang w:val="ru-RU"/>
        </w:rPr>
        <w:t>а</w:t>
      </w:r>
      <w:r w:rsidRPr="00B97CF7">
        <w:rPr>
          <w:rFonts w:ascii="Times New Roman" w:hAnsi="Times New Roman"/>
          <w:sz w:val="28"/>
          <w:szCs w:val="28"/>
          <w:lang w:val="ru-RU"/>
        </w:rPr>
        <w:t>ции задач предмета используются следующие методы обучения:</w:t>
      </w:r>
    </w:p>
    <w:p w:rsidR="00587DCF" w:rsidRPr="00B97CF7" w:rsidRDefault="00587DCF" w:rsidP="00587DCF">
      <w:pPr>
        <w:pStyle w:val="Body1"/>
        <w:numPr>
          <w:ilvl w:val="0"/>
          <w:numId w:val="4"/>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словесный (объяснение, разбор, анализ музыкального материала);</w:t>
      </w:r>
    </w:p>
    <w:p w:rsidR="00587DCF" w:rsidRPr="00B97CF7" w:rsidRDefault="00587DCF" w:rsidP="00587DCF">
      <w:pPr>
        <w:pStyle w:val="Body1"/>
        <w:numPr>
          <w:ilvl w:val="0"/>
          <w:numId w:val="4"/>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 xml:space="preserve">наглядный (показ, демонстрация отдельных частей и всего произведения); </w:t>
      </w:r>
    </w:p>
    <w:p w:rsidR="00587DCF" w:rsidRPr="00B97CF7" w:rsidRDefault="00587DCF" w:rsidP="00587DCF">
      <w:pPr>
        <w:pStyle w:val="Body1"/>
        <w:numPr>
          <w:ilvl w:val="0"/>
          <w:numId w:val="5"/>
        </w:numPr>
        <w:tabs>
          <w:tab w:val="left" w:pos="993"/>
        </w:tabs>
        <w:spacing w:line="276" w:lineRule="auto"/>
        <w:ind w:left="0" w:firstLine="709"/>
        <w:jc w:val="both"/>
        <w:rPr>
          <w:rFonts w:ascii="Times New Roman" w:hAnsi="Times New Roman"/>
          <w:sz w:val="28"/>
          <w:szCs w:val="28"/>
          <w:lang w:val="ru-RU"/>
        </w:rPr>
      </w:pPr>
      <w:proofErr w:type="gramStart"/>
      <w:r w:rsidRPr="00B97CF7">
        <w:rPr>
          <w:rFonts w:ascii="Times New Roman" w:hAnsi="Times New Roman"/>
          <w:sz w:val="28"/>
          <w:szCs w:val="28"/>
          <w:lang w:val="ru-RU"/>
        </w:rPr>
        <w:t>практический</w:t>
      </w:r>
      <w:proofErr w:type="gramEnd"/>
      <w:r w:rsidRPr="00B97CF7">
        <w:rPr>
          <w:rFonts w:ascii="Times New Roman" w:hAnsi="Times New Roman"/>
          <w:sz w:val="28"/>
          <w:szCs w:val="28"/>
          <w:lang w:val="ru-RU"/>
        </w:rPr>
        <w:t xml:space="preserve">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587DCF" w:rsidRPr="00B97CF7" w:rsidRDefault="00587DCF" w:rsidP="00587DCF">
      <w:pPr>
        <w:pStyle w:val="Body1"/>
        <w:numPr>
          <w:ilvl w:val="0"/>
          <w:numId w:val="5"/>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587DCF" w:rsidRDefault="00587DCF" w:rsidP="00587DCF">
      <w:pPr>
        <w:pStyle w:val="Body1"/>
        <w:numPr>
          <w:ilvl w:val="0"/>
          <w:numId w:val="5"/>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587DCF" w:rsidRPr="00B97CF7" w:rsidRDefault="00587DCF" w:rsidP="00587DCF">
      <w:pPr>
        <w:ind w:left="1069" w:firstLine="371"/>
        <w:rPr>
          <w:rFonts w:ascii="Times New Roman" w:hAnsi="Times New Roman"/>
          <w:sz w:val="28"/>
          <w:szCs w:val="28"/>
        </w:rPr>
      </w:pPr>
      <w:r w:rsidRPr="00B97CF7">
        <w:rPr>
          <w:rFonts w:ascii="Times New Roman" w:hAnsi="Times New Roman"/>
          <w:b/>
          <w:sz w:val="28"/>
          <w:szCs w:val="28"/>
        </w:rPr>
        <w:t xml:space="preserve">Требования к уровню подготовки </w:t>
      </w:r>
      <w:proofErr w:type="gramStart"/>
      <w:r w:rsidRPr="00B97CF7">
        <w:rPr>
          <w:rFonts w:ascii="Times New Roman" w:hAnsi="Times New Roman"/>
          <w:b/>
          <w:sz w:val="28"/>
          <w:szCs w:val="28"/>
        </w:rPr>
        <w:t>обучающихся</w:t>
      </w:r>
      <w:proofErr w:type="gramEnd"/>
    </w:p>
    <w:p w:rsidR="00587DCF" w:rsidRPr="00B97CF7" w:rsidRDefault="00587DCF" w:rsidP="00587DCF">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учебного  предмета  «Хоровой класс»,  являются следующие  знания,  умения, навыки:</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знание профессиональной терминологии; </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умение передавать авторский замысел музыкального произведения с помощью органического сочетания слова и музыки; </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587DCF"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Наличие практических навыков исполнения партий в составе вокального ансамбля и хорового коллектива</w:t>
      </w:r>
      <w:r>
        <w:rPr>
          <w:rFonts w:ascii="Times New Roman" w:hAnsi="Times New Roman"/>
          <w:sz w:val="28"/>
          <w:szCs w:val="28"/>
        </w:rPr>
        <w:t>.</w:t>
      </w:r>
    </w:p>
    <w:p w:rsidR="00587DCF" w:rsidRPr="00587DCF" w:rsidRDefault="00587DCF" w:rsidP="00587DCF">
      <w:pPr>
        <w:pStyle w:val="10"/>
        <w:widowControl/>
        <w:tabs>
          <w:tab w:val="left" w:pos="993"/>
        </w:tabs>
        <w:spacing w:line="276" w:lineRule="auto"/>
        <w:ind w:left="709"/>
        <w:jc w:val="center"/>
        <w:rPr>
          <w:rFonts w:ascii="Times New Roman" w:hAnsi="Times New Roman" w:cs="Times New Roman"/>
          <w:b/>
          <w:sz w:val="28"/>
          <w:szCs w:val="28"/>
        </w:rPr>
      </w:pPr>
      <w:r w:rsidRPr="00587DCF">
        <w:rPr>
          <w:rFonts w:ascii="Times New Roman" w:hAnsi="Times New Roman" w:cs="Times New Roman"/>
          <w:b/>
          <w:sz w:val="28"/>
          <w:szCs w:val="28"/>
        </w:rPr>
        <w:t>Аттестация</w:t>
      </w:r>
    </w:p>
    <w:p w:rsidR="00587DCF" w:rsidRPr="00B97CF7" w:rsidRDefault="00587DCF" w:rsidP="00587DCF">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В программе обучения младшего  хора используются две основных формы контроля успеваемости – </w:t>
      </w:r>
      <w:r w:rsidRPr="00587DCF">
        <w:rPr>
          <w:rFonts w:ascii="Times New Roman" w:hAnsi="Times New Roman"/>
          <w:color w:val="000000"/>
          <w:spacing w:val="2"/>
          <w:sz w:val="28"/>
          <w:szCs w:val="28"/>
        </w:rPr>
        <w:t>текущая и промежуточная.</w:t>
      </w:r>
    </w:p>
    <w:p w:rsidR="00587DCF" w:rsidRPr="00B97CF7" w:rsidRDefault="00587DCF" w:rsidP="00587DCF">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lastRenderedPageBreak/>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На протяжении всех этапов хорового обучения в настоящей программе предусмотрен один переводной контрольный урок (зачет), который проводится после завершения обучения в младшем хоре при переводе детей в старший хор.</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587DCF" w:rsidRPr="00B97CF7" w:rsidRDefault="00587DCF" w:rsidP="00587DCF">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(переводной) оценки учитывается следующее:</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587DCF" w:rsidRPr="00587DCF" w:rsidRDefault="00587DCF" w:rsidP="00587DCF">
      <w:pPr>
        <w:pStyle w:val="Body1"/>
        <w:tabs>
          <w:tab w:val="left" w:pos="993"/>
        </w:tabs>
        <w:spacing w:line="276" w:lineRule="auto"/>
        <w:ind w:firstLine="709"/>
        <w:jc w:val="both"/>
        <w:rPr>
          <w:rFonts w:ascii="Times New Roman" w:hAnsi="Times New Roman"/>
          <w:sz w:val="28"/>
          <w:szCs w:val="28"/>
          <w:lang w:val="ru-RU"/>
        </w:rPr>
      </w:pPr>
      <w:r w:rsidRPr="00587DCF">
        <w:rPr>
          <w:rFonts w:ascii="Times New Roman" w:hAnsi="Times New Roman"/>
          <w:color w:val="auto"/>
          <w:sz w:val="28"/>
          <w:szCs w:val="28"/>
          <w:lang w:val="ru-RU"/>
        </w:rPr>
        <w:t>По итогам исполнения программы на зачете, академическом прослушивании или экзамене выставляется оценка по пятибалльной системе</w:t>
      </w:r>
      <w:r>
        <w:rPr>
          <w:rFonts w:ascii="Times New Roman" w:hAnsi="Times New Roman"/>
          <w:color w:val="auto"/>
          <w:sz w:val="28"/>
          <w:szCs w:val="28"/>
          <w:lang w:val="ru-RU"/>
        </w:rPr>
        <w:t>.</w:t>
      </w:r>
    </w:p>
    <w:p w:rsidR="00587DCF" w:rsidRDefault="00587DCF" w:rsidP="00587DCF">
      <w:pPr>
        <w:pStyle w:val="Style4"/>
        <w:widowControl/>
        <w:tabs>
          <w:tab w:val="left" w:pos="955"/>
        </w:tabs>
        <w:spacing w:line="276" w:lineRule="auto"/>
        <w:rPr>
          <w:rStyle w:val="FontStyle16"/>
          <w:sz w:val="28"/>
          <w:szCs w:val="28"/>
        </w:rPr>
      </w:pPr>
    </w:p>
    <w:p w:rsidR="00587DCF" w:rsidRDefault="00587DCF" w:rsidP="00587DCF">
      <w:pPr>
        <w:spacing w:after="0"/>
        <w:jc w:val="center"/>
        <w:rPr>
          <w:rFonts w:ascii="Times New Roman" w:hAnsi="Times New Roman" w:cs="Times New Roman"/>
          <w:b/>
          <w:sz w:val="28"/>
          <w:szCs w:val="28"/>
        </w:rPr>
      </w:pPr>
    </w:p>
    <w:p w:rsidR="00E96B31" w:rsidRDefault="00E96B31"/>
    <w:sectPr w:rsidR="00E96B31" w:rsidSect="00E47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5E91"/>
    <w:multiLevelType w:val="hybridMultilevel"/>
    <w:tmpl w:val="764CBBD2"/>
    <w:lvl w:ilvl="0" w:tplc="AC28F3C8">
      <w:numFmt w:val="bullet"/>
      <w:lvlText w:val="-"/>
      <w:lvlJc w:val="left"/>
      <w:pPr>
        <w:ind w:left="144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EA67CA3"/>
    <w:multiLevelType w:val="hybridMultilevel"/>
    <w:tmpl w:val="A476BA12"/>
    <w:lvl w:ilvl="0" w:tplc="AC28F3C8">
      <w:numFmt w:val="bullet"/>
      <w:lvlText w:val="-"/>
      <w:lvlJc w:val="left"/>
      <w:pPr>
        <w:ind w:left="180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22D874B3"/>
    <w:multiLevelType w:val="hybridMultilevel"/>
    <w:tmpl w:val="B0D42248"/>
    <w:lvl w:ilvl="0" w:tplc="AC28F3C8">
      <w:numFmt w:val="bullet"/>
      <w:lvlText w:val="-"/>
      <w:lvlJc w:val="left"/>
      <w:pPr>
        <w:ind w:left="144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F344FAE"/>
    <w:multiLevelType w:val="hybridMultilevel"/>
    <w:tmpl w:val="0C6C0A74"/>
    <w:lvl w:ilvl="0" w:tplc="AC28F3C8">
      <w:numFmt w:val="bullet"/>
      <w:lvlText w:val="-"/>
      <w:lvlJc w:val="left"/>
      <w:pPr>
        <w:ind w:left="72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AC31EF"/>
    <w:multiLevelType w:val="hybridMultilevel"/>
    <w:tmpl w:val="D010A152"/>
    <w:lvl w:ilvl="0" w:tplc="AC28F3C8">
      <w:numFmt w:val="bullet"/>
      <w:lvlText w:val="-"/>
      <w:lvlJc w:val="left"/>
      <w:pPr>
        <w:ind w:left="720" w:hanging="360"/>
      </w:pPr>
      <w:rPr>
        <w:rFonts w:ascii="Times New Roman" w:eastAsia="Times New Roman" w:hAnsi="Times New Roman" w:cs="Times New Roman" w:hint="default"/>
        <w:w w:val="100"/>
        <w:sz w:val="27"/>
        <w:szCs w:val="27"/>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7DCF"/>
    <w:rsid w:val="00156C17"/>
    <w:rsid w:val="00587DCF"/>
    <w:rsid w:val="00E4738A"/>
    <w:rsid w:val="00E96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3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87DCF"/>
    <w:pPr>
      <w:widowControl w:val="0"/>
      <w:autoSpaceDE w:val="0"/>
      <w:autoSpaceDN w:val="0"/>
      <w:adjustRightInd w:val="0"/>
      <w:spacing w:after="0" w:line="462" w:lineRule="exact"/>
      <w:ind w:firstLine="686"/>
      <w:jc w:val="both"/>
    </w:pPr>
    <w:rPr>
      <w:rFonts w:ascii="Times New Roman" w:eastAsia="Calibri" w:hAnsi="Times New Roman" w:cs="Times New Roman"/>
      <w:sz w:val="24"/>
      <w:szCs w:val="24"/>
    </w:rPr>
  </w:style>
  <w:style w:type="character" w:customStyle="1" w:styleId="FontStyle16">
    <w:name w:val="Font Style16"/>
    <w:rsid w:val="00587DCF"/>
    <w:rPr>
      <w:rFonts w:ascii="Times New Roman" w:hAnsi="Times New Roman"/>
      <w:sz w:val="24"/>
    </w:rPr>
  </w:style>
  <w:style w:type="paragraph" w:customStyle="1" w:styleId="Body1">
    <w:name w:val="Body 1"/>
    <w:link w:val="Body10"/>
    <w:uiPriority w:val="99"/>
    <w:rsid w:val="00587DCF"/>
    <w:pPr>
      <w:spacing w:after="0" w:line="240" w:lineRule="auto"/>
    </w:pPr>
    <w:rPr>
      <w:rFonts w:ascii="Helvetica" w:eastAsia="Times New Roman" w:hAnsi="Helvetica" w:cs="Times New Roman"/>
      <w:color w:val="000000"/>
      <w:sz w:val="24"/>
      <w:szCs w:val="20"/>
      <w:lang w:val="en-US"/>
    </w:rPr>
  </w:style>
  <w:style w:type="character" w:customStyle="1" w:styleId="Body10">
    <w:name w:val="Body 1 Знак"/>
    <w:basedOn w:val="a0"/>
    <w:link w:val="Body1"/>
    <w:uiPriority w:val="99"/>
    <w:locked/>
    <w:rsid w:val="00587DCF"/>
    <w:rPr>
      <w:rFonts w:ascii="Helvetica" w:eastAsia="Times New Roman" w:hAnsi="Helvetica" w:cs="Times New Roman"/>
      <w:color w:val="000000"/>
      <w:sz w:val="24"/>
      <w:szCs w:val="20"/>
      <w:lang w:val="en-US"/>
    </w:rPr>
  </w:style>
  <w:style w:type="paragraph" w:customStyle="1" w:styleId="1">
    <w:name w:val="Абзац списка1"/>
    <w:basedOn w:val="a"/>
    <w:uiPriority w:val="99"/>
    <w:rsid w:val="00587DCF"/>
    <w:pPr>
      <w:spacing w:line="240" w:lineRule="auto"/>
      <w:ind w:left="720"/>
      <w:contextualSpacing/>
      <w:jc w:val="both"/>
    </w:pPr>
    <w:rPr>
      <w:rFonts w:ascii="Calibri" w:eastAsia="Times New Roman" w:hAnsi="Calibri" w:cs="Times New Roman"/>
      <w:lang w:eastAsia="en-US"/>
    </w:rPr>
  </w:style>
  <w:style w:type="paragraph" w:customStyle="1" w:styleId="10">
    <w:name w:val="Без интервала1"/>
    <w:rsid w:val="00587DCF"/>
    <w:pPr>
      <w:widowControl w:val="0"/>
      <w:spacing w:after="0" w:line="240" w:lineRule="auto"/>
    </w:pPr>
    <w:rPr>
      <w:rFonts w:ascii="Courier New" w:eastAsia="Calibri"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13279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4253</Characters>
  <Application>Microsoft Office Word</Application>
  <DocSecurity>0</DocSecurity>
  <Lines>35</Lines>
  <Paragraphs>9</Paragraphs>
  <ScaleCrop>false</ScaleCrop>
  <Company>Reanimator Extreme Edition</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2023-03-13T08:12:00Z</dcterms:created>
  <dcterms:modified xsi:type="dcterms:W3CDTF">2023-03-13T09:03:00Z</dcterms:modified>
</cp:coreProperties>
</file>