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43" w:rsidRDefault="004C5C4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5C43" w:rsidRDefault="004C5C43">
      <w:pPr>
        <w:pStyle w:val="ConsPlusNormal"/>
        <w:jc w:val="both"/>
        <w:outlineLvl w:val="0"/>
      </w:pPr>
    </w:p>
    <w:p w:rsidR="004C5C43" w:rsidRDefault="004C5C4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5C43" w:rsidRDefault="004C5C43">
      <w:pPr>
        <w:pStyle w:val="ConsPlusTitle"/>
        <w:jc w:val="center"/>
      </w:pPr>
    </w:p>
    <w:p w:rsidR="004C5C43" w:rsidRDefault="004C5C43">
      <w:pPr>
        <w:pStyle w:val="ConsPlusTitle"/>
        <w:jc w:val="center"/>
      </w:pPr>
      <w:r>
        <w:t>ПОСТАНОВЛЕНИЕ</w:t>
      </w:r>
    </w:p>
    <w:p w:rsidR="004C5C43" w:rsidRDefault="004C5C43">
      <w:pPr>
        <w:pStyle w:val="ConsPlusTitle"/>
        <w:jc w:val="center"/>
      </w:pPr>
      <w:r>
        <w:t>от 23 апреля 2020 г. N 569</w:t>
      </w:r>
    </w:p>
    <w:p w:rsidR="004C5C43" w:rsidRDefault="004C5C43">
      <w:pPr>
        <w:pStyle w:val="ConsPlusTitle"/>
        <w:jc w:val="center"/>
      </w:pPr>
    </w:p>
    <w:p w:rsidR="004C5C43" w:rsidRDefault="004C5C43">
      <w:pPr>
        <w:pStyle w:val="ConsPlusTitle"/>
        <w:jc w:val="center"/>
      </w:pPr>
      <w:r>
        <w:t>О ВНЕСЕНИИ ИЗМЕНЕНИЙ</w:t>
      </w:r>
    </w:p>
    <w:p w:rsidR="004C5C43" w:rsidRDefault="004C5C43">
      <w:pPr>
        <w:pStyle w:val="ConsPlusTitle"/>
        <w:jc w:val="center"/>
      </w:pPr>
      <w:r>
        <w:t>В ПРАВИЛА ПРОТИВОПОЖАРНОГО РЕЖИМА В РОССИЙСКОЙ ФЕДЕРАЦИИ</w:t>
      </w:r>
    </w:p>
    <w:p w:rsidR="004C5C43" w:rsidRDefault="004C5C43">
      <w:pPr>
        <w:pStyle w:val="ConsPlusTitle"/>
        <w:jc w:val="center"/>
      </w:pPr>
      <w:r>
        <w:t xml:space="preserve">И ПРИЗНАНИИ </w:t>
      </w:r>
      <w:proofErr w:type="gramStart"/>
      <w:r>
        <w:t>УТРАТИВШИМ</w:t>
      </w:r>
      <w:proofErr w:type="gramEnd"/>
      <w:r>
        <w:t xml:space="preserve"> СИЛУ АБЗАЦА ВТОРОГО ПУНКТА 38</w:t>
      </w:r>
    </w:p>
    <w:p w:rsidR="004C5C43" w:rsidRDefault="004C5C43">
      <w:pPr>
        <w:pStyle w:val="ConsPlusTitle"/>
        <w:jc w:val="center"/>
      </w:pPr>
      <w:proofErr w:type="gramStart"/>
      <w:r>
        <w:t>ИЗМЕНЕНИЙ, КОТОРЫЕ ВНОСЯТСЯ В ПРАВИЛА ПРОТИВОПОЖАРНОГО</w:t>
      </w:r>
      <w:proofErr w:type="gramEnd"/>
    </w:p>
    <w:p w:rsidR="004C5C43" w:rsidRDefault="004C5C43">
      <w:pPr>
        <w:pStyle w:val="ConsPlusTitle"/>
        <w:jc w:val="center"/>
      </w:pPr>
      <w:r>
        <w:t>РЕЖИМА В РОССИЙСКОЙ ФЕДЕРАЦИИ</w:t>
      </w:r>
    </w:p>
    <w:p w:rsidR="004C5C43" w:rsidRDefault="004C5C43">
      <w:pPr>
        <w:pStyle w:val="ConsPlusNormal"/>
        <w:ind w:firstLine="540"/>
        <w:jc w:val="both"/>
      </w:pPr>
    </w:p>
    <w:p w:rsidR="004C5C43" w:rsidRDefault="004C5C4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Правила</w:t>
        </w:r>
      </w:hyperlink>
      <w:r>
        <w:t xml:space="preserve">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 (Собрание законодательства Российской Федерации, 2012, N 19, ст. 2415; 2014, N 9, ст. 906; N 26, ст. 3577; 2015, N 11, ст. 1607; </w:t>
      </w:r>
      <w:proofErr w:type="gramStart"/>
      <w:r>
        <w:t>N 46, ст. 6397; 2016, N 15, ст. 2105; N 35, ст. 5327; N 40, ст. 5733; 2017, N 13, ст. 1941; N 41, ст. 5954; N 48, ст. 7219; 2018, N 3, ст. 553; N 53, ст. 8666, 8682; 2019, N 11, ст. 1132; N 39, ст. 5420).</w:t>
      </w:r>
      <w:proofErr w:type="gramEnd"/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абзац второй пункта 38</w:t>
        </w:r>
      </w:hyperlink>
      <w:r>
        <w:t xml:space="preserve"> изменений, которые вносятся в Правила противопожарного режима в Российской Федерации, утвержденных постановлением Правительства Российской Федерации от 20 сентября 2016 г. N 947 "О внесении изменений в Правила противопожарного режима в Российской Федерации" (Собрание законодательства Российской Федерации, 2016, N 40, ст. 5733).</w:t>
      </w:r>
    </w:p>
    <w:p w:rsidR="004C5C43" w:rsidRDefault="004C5C43">
      <w:pPr>
        <w:pStyle w:val="ConsPlusNormal"/>
        <w:ind w:firstLine="540"/>
        <w:jc w:val="both"/>
      </w:pPr>
    </w:p>
    <w:p w:rsidR="004C5C43" w:rsidRDefault="004C5C43">
      <w:pPr>
        <w:pStyle w:val="ConsPlusNormal"/>
        <w:jc w:val="right"/>
      </w:pPr>
      <w:r>
        <w:t>Председатель Правительства</w:t>
      </w:r>
    </w:p>
    <w:p w:rsidR="004C5C43" w:rsidRDefault="004C5C43">
      <w:pPr>
        <w:pStyle w:val="ConsPlusNormal"/>
        <w:jc w:val="right"/>
      </w:pPr>
      <w:r>
        <w:t>Российской Федерации</w:t>
      </w:r>
    </w:p>
    <w:p w:rsidR="004C5C43" w:rsidRDefault="004C5C43">
      <w:pPr>
        <w:pStyle w:val="ConsPlusNormal"/>
        <w:jc w:val="right"/>
      </w:pPr>
      <w:r>
        <w:t>М.МИШУСТИН</w:t>
      </w:r>
    </w:p>
    <w:p w:rsidR="004C5C43" w:rsidRDefault="004C5C43">
      <w:pPr>
        <w:pStyle w:val="ConsPlusNormal"/>
        <w:ind w:firstLine="540"/>
        <w:jc w:val="both"/>
      </w:pPr>
    </w:p>
    <w:p w:rsidR="004C5C43" w:rsidRDefault="004C5C43">
      <w:pPr>
        <w:pStyle w:val="ConsPlusNormal"/>
        <w:ind w:firstLine="540"/>
        <w:jc w:val="both"/>
      </w:pPr>
    </w:p>
    <w:p w:rsidR="004C5C43" w:rsidRDefault="004C5C43">
      <w:pPr>
        <w:pStyle w:val="ConsPlusNormal"/>
        <w:ind w:firstLine="540"/>
        <w:jc w:val="both"/>
      </w:pPr>
    </w:p>
    <w:p w:rsidR="004C5C43" w:rsidRDefault="004C5C43">
      <w:pPr>
        <w:pStyle w:val="ConsPlusNormal"/>
        <w:ind w:firstLine="540"/>
        <w:jc w:val="both"/>
      </w:pPr>
    </w:p>
    <w:p w:rsidR="004C5C43" w:rsidRDefault="004C5C43">
      <w:pPr>
        <w:pStyle w:val="ConsPlusNormal"/>
        <w:ind w:firstLine="540"/>
        <w:jc w:val="both"/>
      </w:pPr>
    </w:p>
    <w:p w:rsidR="004C5C43" w:rsidRDefault="004C5C43">
      <w:pPr>
        <w:pStyle w:val="ConsPlusNormal"/>
        <w:jc w:val="right"/>
        <w:outlineLvl w:val="0"/>
      </w:pPr>
      <w:r>
        <w:t>Утверждены</w:t>
      </w:r>
    </w:p>
    <w:p w:rsidR="004C5C43" w:rsidRDefault="004C5C43">
      <w:pPr>
        <w:pStyle w:val="ConsPlusNormal"/>
        <w:jc w:val="right"/>
      </w:pPr>
      <w:r>
        <w:t>постановлением Правительства</w:t>
      </w:r>
    </w:p>
    <w:p w:rsidR="004C5C43" w:rsidRDefault="004C5C43">
      <w:pPr>
        <w:pStyle w:val="ConsPlusNormal"/>
        <w:jc w:val="right"/>
      </w:pPr>
      <w:r>
        <w:t>Российской Федерации</w:t>
      </w:r>
    </w:p>
    <w:p w:rsidR="004C5C43" w:rsidRDefault="004C5C43">
      <w:pPr>
        <w:pStyle w:val="ConsPlusNormal"/>
        <w:jc w:val="right"/>
      </w:pPr>
      <w:r>
        <w:t>от 23 апреля 2020 г. N 569</w:t>
      </w:r>
    </w:p>
    <w:p w:rsidR="004C5C43" w:rsidRDefault="004C5C43">
      <w:pPr>
        <w:pStyle w:val="ConsPlusNormal"/>
        <w:ind w:firstLine="540"/>
        <w:jc w:val="both"/>
      </w:pPr>
    </w:p>
    <w:p w:rsidR="004C5C43" w:rsidRDefault="004C5C43">
      <w:pPr>
        <w:pStyle w:val="ConsPlusTitle"/>
        <w:jc w:val="center"/>
      </w:pPr>
      <w:bookmarkStart w:id="0" w:name="P29"/>
      <w:bookmarkEnd w:id="0"/>
      <w:r>
        <w:t>ИЗМЕНЕНИЯ,</w:t>
      </w:r>
    </w:p>
    <w:p w:rsidR="004C5C43" w:rsidRDefault="004C5C43">
      <w:pPr>
        <w:pStyle w:val="ConsPlusTitle"/>
        <w:jc w:val="center"/>
      </w:pPr>
      <w:proofErr w:type="gramStart"/>
      <w:r>
        <w:t>КОТОРЫЕ ВНОСЯТСЯ В ПРАВИЛА ПРОТИВОПОЖАРНОГО РЕЖИМА</w:t>
      </w:r>
      <w:proofErr w:type="gramEnd"/>
    </w:p>
    <w:p w:rsidR="004C5C43" w:rsidRDefault="004C5C43">
      <w:pPr>
        <w:pStyle w:val="ConsPlusTitle"/>
        <w:jc w:val="center"/>
      </w:pPr>
      <w:r>
        <w:t>В РОССИЙСКОЙ ФЕДЕРАЦИИ</w:t>
      </w:r>
    </w:p>
    <w:p w:rsidR="004C5C43" w:rsidRDefault="004C5C43">
      <w:pPr>
        <w:pStyle w:val="ConsPlusNormal"/>
        <w:ind w:firstLine="540"/>
        <w:jc w:val="both"/>
      </w:pPr>
    </w:p>
    <w:p w:rsidR="004C5C43" w:rsidRDefault="004C5C43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подпункте "з" пункта 23</w:t>
        </w:r>
      </w:hyperlink>
      <w:r>
        <w:t xml:space="preserve"> слова "паяльными лампами и другими способами с применением открытого огня" заменить словами "с применением открытого огня (костры, газовые горелки, паяльные лампы, примусы, факелы, свечи)".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2. </w:t>
      </w:r>
      <w:hyperlink r:id="rId9" w:history="1">
        <w:r>
          <w:rPr>
            <w:color w:val="0000FF"/>
          </w:rPr>
          <w:t>Абзац второй пункта 74</w:t>
        </w:r>
      </w:hyperlink>
      <w:r>
        <w:t xml:space="preserve"> признать утратившим силу.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10" w:history="1">
        <w:r>
          <w:rPr>
            <w:color w:val="0000FF"/>
          </w:rPr>
          <w:t>подпункте "в" пункта 95</w:t>
        </w:r>
      </w:hyperlink>
      <w:r>
        <w:t xml:space="preserve"> слова "пламени, в том числе спичек, зажигалок, свечей" заменить словом "огня".</w:t>
      </w:r>
      <w:proofErr w:type="gramEnd"/>
    </w:p>
    <w:p w:rsidR="004C5C43" w:rsidRDefault="004C5C43">
      <w:pPr>
        <w:pStyle w:val="ConsPlusNormal"/>
        <w:spacing w:before="220"/>
        <w:ind w:firstLine="540"/>
        <w:jc w:val="both"/>
      </w:pPr>
      <w:r>
        <w:lastRenderedPageBreak/>
        <w:t xml:space="preserve">4. В </w:t>
      </w:r>
      <w:hyperlink r:id="rId11" w:history="1">
        <w:r>
          <w:rPr>
            <w:color w:val="0000FF"/>
          </w:rPr>
          <w:t>абзаце первом пункта 111</w:t>
        </w:r>
      </w:hyperlink>
      <w:r>
        <w:t xml:space="preserve"> слова "(факелы, свечи и другие источники открытого огня)" исключить.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5. В </w:t>
      </w:r>
      <w:hyperlink r:id="rId12" w:history="1">
        <w:r>
          <w:rPr>
            <w:color w:val="0000FF"/>
          </w:rPr>
          <w:t>подпункте "з" пункта 249</w:t>
        </w:r>
      </w:hyperlink>
      <w:r>
        <w:t xml:space="preserve"> слова "(костры, факелы, паяльные лампы)" исключить.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</w:t>
      </w:r>
      <w:hyperlink r:id="rId13" w:history="1">
        <w:r>
          <w:rPr>
            <w:color w:val="0000FF"/>
          </w:rPr>
          <w:t>подпункте "в" пункта 332</w:t>
        </w:r>
      </w:hyperlink>
      <w:r>
        <w:t xml:space="preserve"> слова "(факел, жаровня, керосиновый фонарь и т.д.)" исключить.</w:t>
      </w:r>
      <w:proofErr w:type="gramEnd"/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7. В </w:t>
      </w:r>
      <w:hyperlink r:id="rId14" w:history="1">
        <w:r>
          <w:rPr>
            <w:color w:val="0000FF"/>
          </w:rPr>
          <w:t>пункте 374</w:t>
        </w:r>
      </w:hyperlink>
      <w:r>
        <w:t xml:space="preserve"> слова "(сварка и др.)" исключить.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8. В </w:t>
      </w:r>
      <w:hyperlink r:id="rId15" w:history="1">
        <w:r>
          <w:rPr>
            <w:color w:val="0000FF"/>
          </w:rPr>
          <w:t>подпункте "д" пункта 436</w:t>
        </w:r>
      </w:hyperlink>
      <w:r>
        <w:t xml:space="preserve"> слова "(горящая спичка, сигарета и др.)" исключить.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9. В </w:t>
      </w:r>
      <w:hyperlink r:id="rId16" w:history="1">
        <w:r>
          <w:rPr>
            <w:color w:val="0000FF"/>
          </w:rPr>
          <w:t>абзаце втором пункта 468</w:t>
        </w:r>
      </w:hyperlink>
      <w:r>
        <w:t xml:space="preserve"> слова "более высокого ранга" заменить словами "с минимальным рангом тушения модельного очага пожара".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10. В </w:t>
      </w:r>
      <w:hyperlink r:id="rId17" w:history="1">
        <w:r>
          <w:rPr>
            <w:color w:val="0000FF"/>
          </w:rPr>
          <w:t>пункте 500</w:t>
        </w:r>
      </w:hyperlink>
      <w:r>
        <w:t xml:space="preserve"> слова "подсвечников и источников" исключить.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11.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разделом XXII следующего содержания:</w:t>
      </w:r>
    </w:p>
    <w:p w:rsidR="004C5C43" w:rsidRDefault="004C5C43">
      <w:pPr>
        <w:pStyle w:val="ConsPlusNormal"/>
        <w:jc w:val="center"/>
      </w:pPr>
    </w:p>
    <w:p w:rsidR="004C5C43" w:rsidRDefault="004C5C43">
      <w:pPr>
        <w:pStyle w:val="ConsPlusNormal"/>
        <w:jc w:val="center"/>
      </w:pPr>
      <w:r>
        <w:t>"XXII. Детские лагеря палаточного типа</w:t>
      </w:r>
    </w:p>
    <w:p w:rsidR="004C5C43" w:rsidRDefault="004C5C43">
      <w:pPr>
        <w:pStyle w:val="ConsPlusNormal"/>
        <w:jc w:val="center"/>
      </w:pPr>
    </w:p>
    <w:p w:rsidR="004C5C43" w:rsidRDefault="004C5C43">
      <w:pPr>
        <w:pStyle w:val="ConsPlusNormal"/>
        <w:ind w:firstLine="540"/>
        <w:jc w:val="both"/>
      </w:pPr>
      <w:r>
        <w:t>504. Требования настоящего раздела распространяются на организации отдыха детей и их оздоровления - детские лагеря палаточного типа, где размещение детей осуществляется в палатках и иных некапитальных строениях (далее - палатки).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505. Территория детского лагеря палаточного типа должна быть очищена от сухой травянистой растительности, пожнивных остатков, валежника, порубочных остатков, мусора и других горючих материалов, а также освещена в ночное время.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506. Палатки, предназначенные для проживания детей, при размещении на территории детского лагеря палаточного типа необходимо устанавливать группами (общее количество проживающих в группе палаток не должно превышать 45 человек). Расстояние между группами палаток, а также от них до зданий и сооружений должно быть не менее 15 метров.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507. В палатках, предназначенных для проживания детей, запрещается пользоваться открытым огнем, хранить легковоспламеняющиеся и горючие жидкости, а также пиротехническую продукцию.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508. Места применения на территории детского лагеря палаточного типа открытого огня, а также места хранения легковоспламеняющихся и горючих жидкостей должны определяться инструкцией о мерах пожарной безопасности, утверждаемой руководителем детского лагеря палаточного типа.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509. В палатках, предназначенных для проживания детей, запрещается прокладка электрических сетей, в том числе по внешней поверхности палатки, а также над палатками.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510. Палатки, предназначенные для проживания более 10 детей, оснащаются автономными дымовыми пожарными извещателями.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511. В каждой группе палаток размещаются первичные средства пожаротушения из расчета не менее 2 огнетушителей с минимальным рангом тушения модельного очага пожара 4А.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512. Не допускается группирование более 2 кроватей. Расстояние между кроватями (группами кроватей) должно быть не менее 0,7 метра.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 xml:space="preserve">513. Детский лагерь палаточного типа оснащается устройствами (громкоговорителями или звукоусилительной аппаратурой), обеспечивающими подачу звукового (речевого) сигнала </w:t>
      </w:r>
      <w:r>
        <w:lastRenderedPageBreak/>
        <w:t>оповещения людей о пожаре.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514. На территории детского лагеря палаточного типа устанавливается информационный стенд, на котором размещается информация о соблюдении настоящих Правил.</w:t>
      </w:r>
    </w:p>
    <w:p w:rsidR="004C5C43" w:rsidRDefault="004C5C43">
      <w:pPr>
        <w:pStyle w:val="ConsPlusNormal"/>
        <w:spacing w:before="220"/>
        <w:ind w:firstLine="540"/>
        <w:jc w:val="both"/>
      </w:pPr>
      <w:r>
        <w:t>515. Лицо, ответственное за пожарную безопасность детского лагеря палаточного типа, организует проведение противопожарного инструктажа детей в первый день их пребывания</w:t>
      </w:r>
      <w:proofErr w:type="gramStart"/>
      <w:r>
        <w:t>.".</w:t>
      </w:r>
      <w:proofErr w:type="gramEnd"/>
    </w:p>
    <w:p w:rsidR="004C5C43" w:rsidRDefault="004C5C43">
      <w:pPr>
        <w:pStyle w:val="ConsPlusNormal"/>
        <w:jc w:val="both"/>
      </w:pPr>
    </w:p>
    <w:p w:rsidR="004C5C43" w:rsidRDefault="004C5C43">
      <w:pPr>
        <w:pStyle w:val="ConsPlusNormal"/>
        <w:jc w:val="both"/>
      </w:pPr>
    </w:p>
    <w:p w:rsidR="004C5C43" w:rsidRDefault="004C5C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1DB1" w:rsidRDefault="004C5C43">
      <w:bookmarkStart w:id="1" w:name="_GoBack"/>
      <w:bookmarkEnd w:id="1"/>
    </w:p>
    <w:sectPr w:rsidR="008B1DB1" w:rsidSect="007A6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43"/>
    <w:rsid w:val="004C5C43"/>
    <w:rsid w:val="00B07049"/>
    <w:rsid w:val="00D6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5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5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5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5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F2AAD85592109914B3631C99E1020104467647FF3861D123FA257529C011A0A0BD9E762EAE00EFEB848E20467D611B5EB59D4C0195DA2l61AJ" TargetMode="External"/><Relationship Id="rId13" Type="http://schemas.openxmlformats.org/officeDocument/2006/relationships/hyperlink" Target="consultantplus://offline/ref=B49F2AAD85592109914B3631C99E1020104467647FF3861D123FA257529C011A0A0BD9E762EAE60AFCB848E20467D611B5EB59D4C0195DA2l61AJ" TargetMode="External"/><Relationship Id="rId18" Type="http://schemas.openxmlformats.org/officeDocument/2006/relationships/hyperlink" Target="consultantplus://offline/ref=B49F2AAD85592109914B3631C99E1020104467647FF3861D123FA257529C011A0A0BD9E762EAE00BF5B848E20467D611B5EB59D4C0195DA2l61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9F2AAD85592109914B3631C99E1020114766657DF3861D123FA257529C011A0A0BD9E762EAE10BFDB848E20467D611B5EB59D4C0195DA2l61AJ" TargetMode="External"/><Relationship Id="rId12" Type="http://schemas.openxmlformats.org/officeDocument/2006/relationships/hyperlink" Target="consultantplus://offline/ref=B49F2AAD85592109914B3631C99E1020104467647FF3861D123FA257529C011A0A0BD9E762EAE40CF4B848E20467D611B5EB59D4C0195DA2l61AJ" TargetMode="External"/><Relationship Id="rId17" Type="http://schemas.openxmlformats.org/officeDocument/2006/relationships/hyperlink" Target="consultantplus://offline/ref=B49F2AAD85592109914B3631C99E1020104467647FF3861D123FA257529C011A0A0BD9E465EEEB5FADF749BE4030C511B0EB5BD3DCl11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9F2AAD85592109914B3631C99E1020104467647FF3861D123FA257529C011A0A0BD9E767EEEB5FADF749BE4030C511B0EB5BD3DCl11B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9F2AAD85592109914B3631C99E1020104467647FF3861D123FA257529C011A0A0BD9E762EAE00BF5B848E20467D611B5EB59D4C0195DA2l61AJ" TargetMode="External"/><Relationship Id="rId11" Type="http://schemas.openxmlformats.org/officeDocument/2006/relationships/hyperlink" Target="consultantplus://offline/ref=B49F2AAD85592109914B3631C99E1020104467647FF3861D123FA257529C011A0A0BD9EF63E1B45AB8E611B3422CDB16A9F759D1lD1E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49F2AAD85592109914B3631C99E1020104467647FF3861D123FA257529C011A0A0BD9E762EAE802FDB848E20467D611B5EB59D4C0195DA2l61AJ" TargetMode="External"/><Relationship Id="rId10" Type="http://schemas.openxmlformats.org/officeDocument/2006/relationships/hyperlink" Target="consultantplus://offline/ref=B49F2AAD85592109914B3631C99E1020104467647FF3861D123FA257529C011A0A0BD9E762EAE20AFDB848E20467D611B5EB59D4C0195DA2l61A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9F2AAD85592109914B3631C99E1020104467647FF3861D123FA257529C011A0A0BD9E163E1B45AB8E611B3422CDB16A9F759D1lD1EJ" TargetMode="External"/><Relationship Id="rId14" Type="http://schemas.openxmlformats.org/officeDocument/2006/relationships/hyperlink" Target="consultantplus://offline/ref=B49F2AAD85592109914B3631C99E1020104467647FF3861D123FA257529C011A0A0BD9E760ECEB5FADF749BE4030C511B0EB5BD3DCl11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Светлана</dc:creator>
  <cp:lastModifiedBy>Червова Светлана</cp:lastModifiedBy>
  <cp:revision>1</cp:revision>
  <dcterms:created xsi:type="dcterms:W3CDTF">2020-07-02T09:53:00Z</dcterms:created>
  <dcterms:modified xsi:type="dcterms:W3CDTF">2020-07-02T09:54:00Z</dcterms:modified>
</cp:coreProperties>
</file>