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A6" w:rsidRDefault="00B968A6" w:rsidP="00B968A6">
      <w:pPr>
        <w:pStyle w:val="Default"/>
      </w:pPr>
      <w:bookmarkStart w:id="0" w:name="_GoBack"/>
      <w:bookmarkEnd w:id="0"/>
    </w:p>
    <w:p w:rsidR="00B968A6" w:rsidRDefault="00B968A6" w:rsidP="00B968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Аналитическая справка о результатах мониторинга по выявлению профессиональных затруднений педагогических работников МОУ «</w:t>
      </w:r>
      <w:proofErr w:type="spellStart"/>
      <w:r>
        <w:rPr>
          <w:b/>
          <w:bCs/>
          <w:sz w:val="28"/>
          <w:szCs w:val="28"/>
        </w:rPr>
        <w:t>Райваттальская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школа».</w:t>
      </w:r>
    </w:p>
    <w:p w:rsidR="00B968A6" w:rsidRDefault="00B968A6" w:rsidP="00B968A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04E4E" w:rsidRDefault="00F04E4E" w:rsidP="00B054FE">
      <w:pPr>
        <w:pStyle w:val="Default"/>
        <w:ind w:firstLine="708"/>
        <w:jc w:val="both"/>
      </w:pPr>
    </w:p>
    <w:p w:rsidR="00B968A6" w:rsidRDefault="00B054FE" w:rsidP="00B054FE">
      <w:pPr>
        <w:pStyle w:val="Default"/>
        <w:ind w:firstLine="708"/>
        <w:jc w:val="both"/>
      </w:pPr>
      <w:proofErr w:type="gramStart"/>
      <w:r>
        <w:t>В</w:t>
      </w:r>
      <w:r w:rsidR="00B968A6" w:rsidRPr="00B968A6">
        <w:t xml:space="preserve"> рамках реализации муниципального плана</w:t>
      </w:r>
      <w:r w:rsidR="00B968A6">
        <w:t xml:space="preserve"> </w:t>
      </w:r>
      <w:r w:rsidR="00B968A6" w:rsidRPr="00B968A6">
        <w:t>- графика повышения качества образования в школах с низкими образовательными результатами</w:t>
      </w:r>
      <w:r w:rsidR="003041E5">
        <w:t>, утвержденного приказом муниципального учреждения «Районное управление и образования и по делам молодежи» №24-О от 09.02.2021г.,</w:t>
      </w:r>
      <w:r w:rsidR="00B968A6" w:rsidRPr="00B968A6">
        <w:t xml:space="preserve">  в марте 2021 года был проведён ряд мониторинговых исследований, в том числе мониторинг кадрового обеспечения и мониторинг по выявлению профессиональных затруднений педагогических работников.</w:t>
      </w:r>
      <w:proofErr w:type="gramEnd"/>
      <w:r w:rsidR="00B968A6" w:rsidRPr="00B968A6">
        <w:t xml:space="preserve"> Цель данного мониторинга – выявление общих проблем, влияющих н</w:t>
      </w:r>
      <w:r w:rsidR="00F42F3E">
        <w:t>а качество преподавания в школе</w:t>
      </w:r>
      <w:r w:rsidR="00B968A6" w:rsidRPr="00B968A6">
        <w:t xml:space="preserve"> с НОР. </w:t>
      </w:r>
    </w:p>
    <w:p w:rsidR="00146D48" w:rsidRDefault="00B968A6" w:rsidP="00C16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968A6">
        <w:rPr>
          <w:rFonts w:ascii="Times New Roman" w:hAnsi="Times New Roman" w:cs="Times New Roman"/>
          <w:sz w:val="24"/>
          <w:szCs w:val="24"/>
        </w:rPr>
        <w:t>Данные количе</w:t>
      </w:r>
      <w:r>
        <w:rPr>
          <w:rFonts w:ascii="Times New Roman" w:hAnsi="Times New Roman" w:cs="Times New Roman"/>
          <w:sz w:val="24"/>
          <w:szCs w:val="24"/>
        </w:rPr>
        <w:t>ственного состава педагогического коллектива</w:t>
      </w:r>
      <w:r w:rsidRPr="00B968A6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B968A6">
        <w:rPr>
          <w:rFonts w:ascii="Times New Roman" w:hAnsi="Times New Roman" w:cs="Times New Roman"/>
          <w:sz w:val="24"/>
          <w:szCs w:val="24"/>
        </w:rPr>
        <w:t xml:space="preserve">представлены в таблице </w:t>
      </w:r>
      <w:r w:rsidRPr="00F42F3E">
        <w:rPr>
          <w:rFonts w:ascii="Times New Roman" w:hAnsi="Times New Roman" w:cs="Times New Roman"/>
          <w:sz w:val="24"/>
          <w:szCs w:val="24"/>
        </w:rPr>
        <w:t>1. Мониторинг кадрового обеспечения позволил выявить след</w:t>
      </w:r>
      <w:r w:rsidR="00F42F3E" w:rsidRPr="00F42F3E">
        <w:rPr>
          <w:rFonts w:ascii="Times New Roman" w:hAnsi="Times New Roman" w:cs="Times New Roman"/>
          <w:sz w:val="24"/>
          <w:szCs w:val="24"/>
        </w:rPr>
        <w:t>ующую проблему</w:t>
      </w:r>
      <w:r w:rsidR="00F42F3E">
        <w:rPr>
          <w:rFonts w:ascii="Times New Roman" w:hAnsi="Times New Roman" w:cs="Times New Roman"/>
          <w:sz w:val="24"/>
          <w:szCs w:val="24"/>
        </w:rPr>
        <w:t xml:space="preserve"> -</w:t>
      </w:r>
      <w:r w:rsidR="00F42F3E" w:rsidRPr="00F42F3E">
        <w:rPr>
          <w:rFonts w:ascii="Times New Roman" w:hAnsi="Times New Roman" w:cs="Times New Roman"/>
          <w:sz w:val="24"/>
          <w:szCs w:val="24"/>
        </w:rPr>
        <w:t xml:space="preserve"> </w:t>
      </w:r>
      <w:r w:rsidRPr="00F42F3E">
        <w:rPr>
          <w:rFonts w:ascii="Times New Roman" w:hAnsi="Times New Roman" w:cs="Times New Roman"/>
          <w:sz w:val="24"/>
          <w:szCs w:val="24"/>
        </w:rPr>
        <w:t xml:space="preserve"> происходит сокращение </w:t>
      </w:r>
      <w:r w:rsidR="00F42F3E" w:rsidRPr="00F42F3E">
        <w:rPr>
          <w:rFonts w:ascii="Times New Roman" w:hAnsi="Times New Roman" w:cs="Times New Roman"/>
          <w:sz w:val="24"/>
          <w:szCs w:val="24"/>
        </w:rPr>
        <w:t>количества молодых специалистов</w:t>
      </w:r>
      <w:r w:rsidRPr="00F42F3E">
        <w:rPr>
          <w:rFonts w:ascii="Times New Roman" w:hAnsi="Times New Roman" w:cs="Times New Roman"/>
          <w:sz w:val="24"/>
          <w:szCs w:val="24"/>
        </w:rPr>
        <w:t>.</w:t>
      </w:r>
      <w:r w:rsidRPr="00B968A6">
        <w:rPr>
          <w:rFonts w:ascii="Times New Roman" w:hAnsi="Times New Roman" w:cs="Times New Roman"/>
          <w:sz w:val="24"/>
          <w:szCs w:val="24"/>
        </w:rPr>
        <w:t xml:space="preserve"> </w:t>
      </w:r>
      <w:r w:rsidR="006960C5" w:rsidRPr="006960C5">
        <w:rPr>
          <w:rFonts w:ascii="Times New Roman" w:hAnsi="Times New Roman" w:cs="Times New Roman"/>
          <w:sz w:val="24"/>
          <w:szCs w:val="24"/>
        </w:rPr>
        <w:t>Средний возраст педагогов составляет 55 лет</w:t>
      </w:r>
      <w:r w:rsidR="006960C5">
        <w:rPr>
          <w:rFonts w:ascii="Times New Roman" w:hAnsi="Times New Roman" w:cs="Times New Roman"/>
          <w:sz w:val="24"/>
          <w:szCs w:val="24"/>
        </w:rPr>
        <w:t>.</w:t>
      </w:r>
      <w:r w:rsidR="00F42F3E">
        <w:rPr>
          <w:rFonts w:ascii="Times New Roman" w:hAnsi="Times New Roman" w:cs="Times New Roman"/>
          <w:sz w:val="24"/>
          <w:szCs w:val="24"/>
        </w:rPr>
        <w:t xml:space="preserve"> Однако данный фактор мало сказывается на результатах образовательных достижений обучающихся, потому что категория </w:t>
      </w:r>
      <w:r w:rsidR="00F6593E">
        <w:rPr>
          <w:rFonts w:ascii="Times New Roman" w:hAnsi="Times New Roman" w:cs="Times New Roman"/>
          <w:sz w:val="24"/>
          <w:szCs w:val="24"/>
        </w:rPr>
        <w:t>«</w:t>
      </w:r>
      <w:r w:rsidR="00F42F3E">
        <w:rPr>
          <w:rFonts w:ascii="Times New Roman" w:hAnsi="Times New Roman" w:cs="Times New Roman"/>
          <w:sz w:val="24"/>
          <w:szCs w:val="24"/>
        </w:rPr>
        <w:t>возрастных педагогов</w:t>
      </w:r>
      <w:r w:rsidR="00F6593E">
        <w:rPr>
          <w:rFonts w:ascii="Times New Roman" w:hAnsi="Times New Roman" w:cs="Times New Roman"/>
          <w:sz w:val="24"/>
          <w:szCs w:val="24"/>
        </w:rPr>
        <w:t>»</w:t>
      </w:r>
      <w:r w:rsidR="00F42F3E">
        <w:rPr>
          <w:rFonts w:ascii="Times New Roman" w:hAnsi="Times New Roman" w:cs="Times New Roman"/>
          <w:sz w:val="24"/>
          <w:szCs w:val="24"/>
        </w:rPr>
        <w:t xml:space="preserve"> имеют  высокий уровень профессиональной компетенции. Данное утверждение подтверждается итогами анкетирования педагогических работников МОУ «</w:t>
      </w:r>
      <w:proofErr w:type="spellStart"/>
      <w:r w:rsidR="00F42F3E">
        <w:rPr>
          <w:rFonts w:ascii="Times New Roman" w:hAnsi="Times New Roman" w:cs="Times New Roman"/>
          <w:sz w:val="24"/>
          <w:szCs w:val="24"/>
        </w:rPr>
        <w:t>Райваттальской</w:t>
      </w:r>
      <w:proofErr w:type="spellEnd"/>
      <w:r w:rsidR="00F42F3E">
        <w:rPr>
          <w:rFonts w:ascii="Times New Roman" w:hAnsi="Times New Roman" w:cs="Times New Roman"/>
          <w:sz w:val="24"/>
          <w:szCs w:val="24"/>
        </w:rPr>
        <w:t xml:space="preserve"> СОШ»</w:t>
      </w:r>
      <w:r w:rsidR="00F6593E">
        <w:rPr>
          <w:rFonts w:ascii="Times New Roman" w:hAnsi="Times New Roman" w:cs="Times New Roman"/>
          <w:sz w:val="24"/>
          <w:szCs w:val="24"/>
        </w:rPr>
        <w:t>.</w:t>
      </w:r>
      <w:r w:rsidR="00F42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97C" w:rsidRDefault="00497E5A" w:rsidP="00C16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57% педагогов оценили уровень своей профессиональной подготовки высоким. Это действительно так, 81% педагогов имеют</w:t>
      </w:r>
      <w:r w:rsidRPr="00B968A6">
        <w:rPr>
          <w:rFonts w:ascii="Times New Roman" w:hAnsi="Times New Roman" w:cs="Times New Roman"/>
          <w:sz w:val="24"/>
          <w:szCs w:val="24"/>
        </w:rPr>
        <w:t xml:space="preserve"> высш</w:t>
      </w:r>
      <w:r>
        <w:rPr>
          <w:rFonts w:ascii="Times New Roman" w:hAnsi="Times New Roman" w:cs="Times New Roman"/>
          <w:sz w:val="24"/>
          <w:szCs w:val="24"/>
        </w:rPr>
        <w:t>ее  профессиональное образование.</w:t>
      </w:r>
      <w:r w:rsidR="00CD797C">
        <w:rPr>
          <w:rFonts w:ascii="Times New Roman" w:hAnsi="Times New Roman" w:cs="Times New Roman"/>
          <w:sz w:val="24"/>
          <w:szCs w:val="24"/>
        </w:rPr>
        <w:t xml:space="preserve"> Однако</w:t>
      </w:r>
      <w:r w:rsidR="00CD797C" w:rsidRPr="00CD797C">
        <w:rPr>
          <w:rFonts w:ascii="Times New Roman" w:hAnsi="Times New Roman" w:cs="Times New Roman"/>
          <w:sz w:val="24"/>
          <w:szCs w:val="24"/>
        </w:rPr>
        <w:t xml:space="preserve"> </w:t>
      </w:r>
      <w:r w:rsidR="00CD797C">
        <w:rPr>
          <w:rFonts w:ascii="Times New Roman" w:hAnsi="Times New Roman" w:cs="Times New Roman"/>
          <w:sz w:val="24"/>
          <w:szCs w:val="24"/>
        </w:rPr>
        <w:t>средний уровень своих профессиональных знаний и умений педагогов  по таким показателям как: знание концепции развития общего среднего образования и готовность работать в условиях обновляемого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48">
        <w:rPr>
          <w:rFonts w:ascii="Times New Roman" w:hAnsi="Times New Roman" w:cs="Times New Roman"/>
          <w:sz w:val="24"/>
          <w:szCs w:val="24"/>
        </w:rPr>
        <w:t xml:space="preserve">50% педагогов удовлетворены уровнем  своей профессиональной компетенции. </w:t>
      </w:r>
      <w:r w:rsidR="006762E1">
        <w:rPr>
          <w:rFonts w:ascii="Times New Roman" w:hAnsi="Times New Roman" w:cs="Times New Roman"/>
          <w:sz w:val="24"/>
          <w:szCs w:val="24"/>
        </w:rPr>
        <w:t>9 человек иногда испытывают затруднения при реализации педагогической деятельности. Главным затруднением в ходе педагогической деятельности было отмечено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2E1">
        <w:rPr>
          <w:rFonts w:ascii="Times New Roman" w:hAnsi="Times New Roman" w:cs="Times New Roman"/>
          <w:sz w:val="24"/>
          <w:szCs w:val="24"/>
        </w:rPr>
        <w:t>- нехватка методического обеспечения профессиональной деятельности.</w:t>
      </w:r>
      <w:r w:rsidR="00C16A36">
        <w:rPr>
          <w:rFonts w:ascii="Times New Roman" w:hAnsi="Times New Roman" w:cs="Times New Roman"/>
          <w:sz w:val="24"/>
          <w:szCs w:val="24"/>
        </w:rPr>
        <w:t xml:space="preserve"> В своей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A36">
        <w:rPr>
          <w:rFonts w:ascii="Times New Roman" w:hAnsi="Times New Roman" w:cs="Times New Roman"/>
          <w:sz w:val="24"/>
          <w:szCs w:val="24"/>
        </w:rPr>
        <w:t>о</w:t>
      </w:r>
      <w:r w:rsidR="00CD797C">
        <w:rPr>
          <w:rFonts w:ascii="Times New Roman" w:hAnsi="Times New Roman" w:cs="Times New Roman"/>
          <w:sz w:val="24"/>
          <w:szCs w:val="24"/>
        </w:rPr>
        <w:t>сновные затруднения педагоги испытывают:</w:t>
      </w:r>
    </w:p>
    <w:p w:rsidR="00CD797C" w:rsidRPr="00CD797C" w:rsidRDefault="00CD797C" w:rsidP="00CD797C">
      <w:pPr>
        <w:pStyle w:val="a4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97C">
        <w:rPr>
          <w:rFonts w:ascii="Times New Roman" w:hAnsi="Times New Roman" w:cs="Times New Roman"/>
          <w:sz w:val="24"/>
          <w:szCs w:val="24"/>
        </w:rPr>
        <w:t>в организации внекласс</w:t>
      </w:r>
      <w:r>
        <w:rPr>
          <w:rFonts w:ascii="Times New Roman" w:hAnsi="Times New Roman" w:cs="Times New Roman"/>
          <w:sz w:val="24"/>
          <w:szCs w:val="24"/>
        </w:rPr>
        <w:t>ной работы по учебному предмету;</w:t>
      </w:r>
      <w:r w:rsidRPr="00CD7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97C" w:rsidRPr="00CD797C" w:rsidRDefault="00CD797C" w:rsidP="00CD797C">
      <w:pPr>
        <w:pStyle w:val="a4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97C">
        <w:rPr>
          <w:rFonts w:ascii="Times New Roman" w:hAnsi="Times New Roman" w:cs="Times New Roman"/>
          <w:sz w:val="24"/>
          <w:szCs w:val="24"/>
        </w:rPr>
        <w:t>в организации п</w:t>
      </w:r>
      <w:r>
        <w:rPr>
          <w:rFonts w:ascii="Times New Roman" w:hAnsi="Times New Roman" w:cs="Times New Roman"/>
          <w:sz w:val="24"/>
          <w:szCs w:val="24"/>
        </w:rPr>
        <w:t>артнерских связей</w:t>
      </w:r>
      <w:r w:rsidRPr="00CD797C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D7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194" w:rsidRDefault="00CD797C" w:rsidP="00CD79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D797C">
        <w:rPr>
          <w:rFonts w:ascii="Times New Roman" w:hAnsi="Times New Roman" w:cs="Times New Roman"/>
          <w:sz w:val="24"/>
          <w:szCs w:val="24"/>
        </w:rPr>
        <w:t xml:space="preserve">организация воспитательной работы в детьми </w:t>
      </w:r>
      <w:proofErr w:type="spellStart"/>
      <w:r w:rsidRPr="00CD797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D797C">
        <w:rPr>
          <w:rFonts w:ascii="Times New Roman" w:hAnsi="Times New Roman" w:cs="Times New Roman"/>
          <w:sz w:val="24"/>
          <w:szCs w:val="24"/>
        </w:rPr>
        <w:t xml:space="preserve"> поведения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797C" w:rsidRDefault="00B651B5" w:rsidP="00F04E4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мониторинга самой распространенной формой повышения квалификации является</w:t>
      </w:r>
      <w:r w:rsidR="00CD797C">
        <w:rPr>
          <w:rFonts w:ascii="Times New Roman" w:hAnsi="Times New Roman" w:cs="Times New Roman"/>
          <w:sz w:val="24"/>
          <w:szCs w:val="24"/>
        </w:rPr>
        <w:t xml:space="preserve"> самообразование. Но эффективной формой повышения квалификации большинство педагогов отметили – повышение квалификации на базе учреждений дополнительного образования педагогов</w:t>
      </w:r>
      <w:r w:rsidR="00906180">
        <w:rPr>
          <w:rFonts w:ascii="Times New Roman" w:hAnsi="Times New Roman" w:cs="Times New Roman"/>
          <w:sz w:val="24"/>
          <w:szCs w:val="24"/>
        </w:rPr>
        <w:t xml:space="preserve">. Анализирую план повышения квалификации, представленный администрацией  общеобразовательной организации, следует отметить, что  педагоги </w:t>
      </w:r>
      <w:proofErr w:type="spellStart"/>
      <w:r w:rsidR="00906180">
        <w:rPr>
          <w:rFonts w:ascii="Times New Roman" w:hAnsi="Times New Roman" w:cs="Times New Roman"/>
          <w:sz w:val="24"/>
          <w:szCs w:val="24"/>
        </w:rPr>
        <w:t>Райваттальской</w:t>
      </w:r>
      <w:proofErr w:type="spellEnd"/>
      <w:r w:rsidR="00906180">
        <w:rPr>
          <w:rFonts w:ascii="Times New Roman" w:hAnsi="Times New Roman" w:cs="Times New Roman"/>
          <w:sz w:val="24"/>
          <w:szCs w:val="24"/>
        </w:rPr>
        <w:t xml:space="preserve"> СОШ систематически проходят курсовую подготовку. Однако</w:t>
      </w:r>
      <w:proofErr w:type="gramStart"/>
      <w:r w:rsidR="00511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114E2">
        <w:rPr>
          <w:rFonts w:ascii="Times New Roman" w:hAnsi="Times New Roman" w:cs="Times New Roman"/>
          <w:sz w:val="24"/>
          <w:szCs w:val="24"/>
        </w:rPr>
        <w:t xml:space="preserve"> срок курсовой подготовки </w:t>
      </w:r>
      <w:r w:rsidR="00C16A36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5114E2">
        <w:rPr>
          <w:rFonts w:ascii="Times New Roman" w:hAnsi="Times New Roman" w:cs="Times New Roman"/>
          <w:sz w:val="24"/>
          <w:szCs w:val="24"/>
        </w:rPr>
        <w:t>истек у Корниенко О.В. как у руководителя, так и учителя информатики.</w:t>
      </w:r>
      <w:r w:rsidR="00906180">
        <w:rPr>
          <w:rFonts w:ascii="Times New Roman" w:hAnsi="Times New Roman" w:cs="Times New Roman"/>
          <w:sz w:val="24"/>
          <w:szCs w:val="24"/>
        </w:rPr>
        <w:t xml:space="preserve"> Анализ </w:t>
      </w:r>
      <w:r w:rsidR="00906180" w:rsidRPr="00906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180" w:rsidRPr="00906180">
        <w:rPr>
          <w:rFonts w:ascii="Times New Roman" w:hAnsi="Times New Roman" w:cs="Times New Roman"/>
          <w:bCs/>
          <w:sz w:val="24"/>
          <w:szCs w:val="24"/>
        </w:rPr>
        <w:t>прохождения курсов повышения квалификации представлен в таблице.</w:t>
      </w:r>
    </w:p>
    <w:p w:rsidR="00F04E4E" w:rsidRDefault="00F04E4E" w:rsidP="00F04E4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4E4E" w:rsidRDefault="00F04E4E" w:rsidP="00F04E4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3968" w:rsidRPr="00906180" w:rsidRDefault="00703968" w:rsidP="00CD7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Pr="00916704" w:rsidRDefault="00916704" w:rsidP="0090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2041"/>
        <w:gridCol w:w="3087"/>
        <w:gridCol w:w="2565"/>
      </w:tblGrid>
      <w:tr w:rsidR="00916704" w:rsidRPr="00916704" w:rsidTr="00C41998">
        <w:tc>
          <w:tcPr>
            <w:tcW w:w="2957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36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Общее количество курсов</w:t>
            </w: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Форма прохождения курсов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прошедших курсы в данной форме</w:t>
            </w:r>
          </w:p>
        </w:tc>
      </w:tr>
      <w:tr w:rsidR="00916704" w:rsidRPr="00916704" w:rsidTr="00C41998">
        <w:tc>
          <w:tcPr>
            <w:tcW w:w="2957" w:type="dxa"/>
            <w:vMerge w:val="restart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  <w:tc>
          <w:tcPr>
            <w:tcW w:w="3036" w:type="dxa"/>
            <w:vMerge w:val="restart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704" w:rsidRPr="00916704" w:rsidTr="00C41998">
        <w:tc>
          <w:tcPr>
            <w:tcW w:w="2957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6704" w:rsidRPr="00916704" w:rsidTr="00C41998">
        <w:tc>
          <w:tcPr>
            <w:tcW w:w="2957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704" w:rsidRPr="00916704" w:rsidTr="00C41998">
        <w:tc>
          <w:tcPr>
            <w:tcW w:w="2957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704" w:rsidRPr="00916704" w:rsidTr="00C41998">
        <w:tc>
          <w:tcPr>
            <w:tcW w:w="2957" w:type="dxa"/>
            <w:vMerge w:val="restart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3036" w:type="dxa"/>
            <w:vMerge w:val="restart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04" w:rsidRPr="00916704" w:rsidRDefault="00F42F3E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16704" w:rsidRPr="00916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704" w:rsidRPr="00916704" w:rsidTr="00C41998">
        <w:tc>
          <w:tcPr>
            <w:tcW w:w="2957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6704" w:rsidRPr="00916704" w:rsidTr="00C41998">
        <w:tc>
          <w:tcPr>
            <w:tcW w:w="2957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704" w:rsidRPr="00916704" w:rsidTr="00C41998">
        <w:tc>
          <w:tcPr>
            <w:tcW w:w="2957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4253" w:type="dxa"/>
          </w:tcPr>
          <w:p w:rsidR="00916704" w:rsidRPr="00916704" w:rsidRDefault="00916704" w:rsidP="00C41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16704" w:rsidRDefault="00A13F07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мерами для повышения уровня профессиональной компетенции педагоги выделили следующие: стимулировать и поддерживать самообразовательную деятельность педагога и повысить уровень компьютерной оснащенности школы.</w:t>
      </w:r>
    </w:p>
    <w:p w:rsidR="00D02923" w:rsidRPr="00D02923" w:rsidRDefault="00B651B5" w:rsidP="00F04E4E">
      <w:pPr>
        <w:pStyle w:val="Default"/>
        <w:ind w:firstLine="708"/>
        <w:jc w:val="both"/>
      </w:pPr>
      <w:r>
        <w:t>Одним из осн</w:t>
      </w:r>
      <w:r w:rsidR="00806EEE">
        <w:t>овополагающих факторов, влияющим</w:t>
      </w:r>
      <w:r>
        <w:t xml:space="preserve"> на качество образовательных результатов</w:t>
      </w:r>
      <w:r w:rsidR="00806EEE">
        <w:t>,</w:t>
      </w:r>
      <w:r>
        <w:t xml:space="preserve"> является недельная нагрузка педагогических работников.</w:t>
      </w:r>
      <w:r w:rsidR="00806EEE">
        <w:t xml:space="preserve"> </w:t>
      </w:r>
      <w:proofErr w:type="gramStart"/>
      <w:r w:rsidR="00916704" w:rsidRPr="00916704">
        <w:t>Для того чтобы определить, сколько свободного времени для подготовки,</w:t>
      </w:r>
      <w:r w:rsidR="00B054FE">
        <w:t xml:space="preserve"> </w:t>
      </w:r>
      <w:r w:rsidR="00916704" w:rsidRPr="00916704">
        <w:t>самообразования, повышения квалификации и т. п. остаётся у учителей из школ</w:t>
      </w:r>
      <w:r w:rsidR="00F42F3E">
        <w:t xml:space="preserve"> </w:t>
      </w:r>
      <w:r w:rsidR="00806EEE">
        <w:t xml:space="preserve"> с </w:t>
      </w:r>
      <w:r w:rsidR="00916704" w:rsidRPr="00916704">
        <w:t>НОР, значения показателя «Недельная нагрузка» рассчитывались по</w:t>
      </w:r>
      <w:r w:rsidR="00F42F3E">
        <w:t xml:space="preserve"> </w:t>
      </w:r>
      <w:r w:rsidR="00916704" w:rsidRPr="00916704">
        <w:t>фактическому недельному объёму учительской нагрузки, т. е. в расчёт</w:t>
      </w:r>
      <w:r w:rsidR="00F42F3E">
        <w:t xml:space="preserve"> </w:t>
      </w:r>
      <w:r w:rsidR="00916704" w:rsidRPr="00916704">
        <w:t>принимались не только урочные часы, но и часы, отведённые на внеурочную</w:t>
      </w:r>
      <w:r w:rsidR="00806EEE">
        <w:t xml:space="preserve"> </w:t>
      </w:r>
      <w:r w:rsidR="00916704" w:rsidRPr="00916704">
        <w:t>деятельно</w:t>
      </w:r>
      <w:r w:rsidR="00F42F3E">
        <w:t>сть, на индивидуальное обучение.</w:t>
      </w:r>
      <w:proofErr w:type="gramEnd"/>
      <w:r w:rsidR="00916704" w:rsidRPr="00916704">
        <w:t xml:space="preserve"> </w:t>
      </w:r>
      <w:r w:rsidR="00806EEE">
        <w:t xml:space="preserve"> Средняя недельная нагрузка на </w:t>
      </w:r>
      <w:r w:rsidR="00D02923">
        <w:t xml:space="preserve">одного </w:t>
      </w:r>
      <w:r w:rsidR="00806EEE">
        <w:t>педагогического работника в МОУ «</w:t>
      </w:r>
      <w:proofErr w:type="spellStart"/>
      <w:r w:rsidR="00806EEE">
        <w:t>Райваттальская</w:t>
      </w:r>
      <w:proofErr w:type="spellEnd"/>
      <w:r w:rsidR="00806EEE">
        <w:t xml:space="preserve"> СОШ» составила 20,5 часов. </w:t>
      </w:r>
      <w:r w:rsidR="00D02923">
        <w:t>Однако</w:t>
      </w:r>
      <w:proofErr w:type="gramStart"/>
      <w:r w:rsidR="00D02923">
        <w:t>,</w:t>
      </w:r>
      <w:proofErr w:type="gramEnd"/>
      <w:r w:rsidR="00D02923">
        <w:t xml:space="preserve"> есть педагоги с   учебной недельной нагрузкой в диапазоне от 23 до 33 часов,</w:t>
      </w:r>
      <w:r w:rsidR="00D02923" w:rsidRPr="00D02923">
        <w:t xml:space="preserve"> </w:t>
      </w:r>
      <w:r w:rsidR="00D02923">
        <w:t>ч</w:t>
      </w:r>
      <w:r w:rsidR="00D02923" w:rsidRPr="00D02923">
        <w:t xml:space="preserve">резмерная учебная нагрузка учителей снижает эффективность их работы. </w:t>
      </w:r>
    </w:p>
    <w:p w:rsidR="00916704" w:rsidRPr="00D02923" w:rsidRDefault="00D02923" w:rsidP="00806E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23" w:rsidRDefault="00D02923" w:rsidP="00806EE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923">
        <w:rPr>
          <w:rFonts w:ascii="Times New Roman" w:hAnsi="Times New Roman" w:cs="Times New Roman"/>
          <w:b/>
          <w:bCs/>
          <w:sz w:val="24"/>
          <w:szCs w:val="24"/>
        </w:rPr>
        <w:t>Предложения по итогам мониторинга по выявлению профессиональных затруднений педагогических работников:</w:t>
      </w:r>
    </w:p>
    <w:p w:rsidR="00D02923" w:rsidRPr="00471128" w:rsidRDefault="00471128" w:rsidP="0047112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28">
        <w:rPr>
          <w:rFonts w:ascii="Times New Roman" w:hAnsi="Times New Roman" w:cs="Times New Roman"/>
          <w:color w:val="000000"/>
          <w:sz w:val="24"/>
          <w:szCs w:val="24"/>
        </w:rPr>
        <w:t>Администрации МОУ «</w:t>
      </w:r>
      <w:proofErr w:type="spellStart"/>
      <w:r w:rsidRPr="00471128">
        <w:rPr>
          <w:rFonts w:ascii="Times New Roman" w:hAnsi="Times New Roman" w:cs="Times New Roman"/>
          <w:color w:val="000000"/>
          <w:sz w:val="24"/>
          <w:szCs w:val="24"/>
        </w:rPr>
        <w:t>Райваттальская</w:t>
      </w:r>
      <w:proofErr w:type="spellEnd"/>
      <w:r w:rsidRPr="00471128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="00D02923" w:rsidRPr="00471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7FE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индивидуальные планы профессионального развития педагогов  с учетом проблемных полей, выявленных при проведении </w:t>
      </w:r>
      <w:proofErr w:type="spellStart"/>
      <w:r w:rsidR="005577FE">
        <w:rPr>
          <w:rFonts w:ascii="Times New Roman" w:hAnsi="Times New Roman" w:cs="Times New Roman"/>
          <w:color w:val="000000"/>
          <w:sz w:val="24"/>
          <w:szCs w:val="24"/>
        </w:rPr>
        <w:t>миниторинга</w:t>
      </w:r>
      <w:proofErr w:type="spellEnd"/>
      <w:r w:rsidR="005577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923" w:rsidRPr="00471128" w:rsidRDefault="00471128" w:rsidP="0047112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D02923" w:rsidRPr="00471128">
        <w:rPr>
          <w:rFonts w:ascii="Times New Roman" w:hAnsi="Times New Roman" w:cs="Times New Roman"/>
          <w:color w:val="000000"/>
          <w:sz w:val="24"/>
          <w:szCs w:val="24"/>
        </w:rPr>
        <w:t xml:space="preserve">ля профилактики профессионально-эмоционального выгорания активизировать участие педагогов в деятельности рабочих и творческих групп, прохождение тренинга личностного роста и развития эмоциональной устойчивости. </w:t>
      </w:r>
    </w:p>
    <w:p w:rsidR="00D02923" w:rsidRPr="00471128" w:rsidRDefault="00471128" w:rsidP="0047112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02923" w:rsidRPr="00471128">
        <w:rPr>
          <w:rFonts w:ascii="Times New Roman" w:hAnsi="Times New Roman" w:cs="Times New Roman"/>
          <w:color w:val="000000"/>
          <w:sz w:val="24"/>
          <w:szCs w:val="24"/>
        </w:rPr>
        <w:t>ровести педсовет</w:t>
      </w:r>
      <w:r w:rsidR="00C6678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D02923" w:rsidRPr="00471128">
        <w:rPr>
          <w:rFonts w:ascii="Times New Roman" w:hAnsi="Times New Roman" w:cs="Times New Roman"/>
          <w:color w:val="000000"/>
          <w:sz w:val="24"/>
          <w:szCs w:val="24"/>
        </w:rPr>
        <w:t xml:space="preserve"> по развитию м</w:t>
      </w:r>
      <w:r w:rsidR="00703968">
        <w:rPr>
          <w:rFonts w:ascii="Times New Roman" w:hAnsi="Times New Roman" w:cs="Times New Roman"/>
          <w:color w:val="000000"/>
          <w:sz w:val="24"/>
          <w:szCs w:val="24"/>
        </w:rPr>
        <w:t>отивационной сферы обучающихся</w:t>
      </w:r>
      <w:r w:rsidR="00C66788">
        <w:rPr>
          <w:rFonts w:ascii="Times New Roman" w:hAnsi="Times New Roman" w:cs="Times New Roman"/>
          <w:color w:val="000000"/>
          <w:sz w:val="24"/>
          <w:szCs w:val="24"/>
        </w:rPr>
        <w:t xml:space="preserve"> и организации партнерских связей</w:t>
      </w:r>
      <w:r w:rsidR="005577FE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организации</w:t>
      </w:r>
      <w:r w:rsidR="00C66788">
        <w:rPr>
          <w:rFonts w:ascii="Times New Roman" w:hAnsi="Times New Roman" w:cs="Times New Roman"/>
          <w:color w:val="000000"/>
          <w:sz w:val="24"/>
          <w:szCs w:val="24"/>
        </w:rPr>
        <w:t xml:space="preserve"> с социальными объектами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968" w:rsidRDefault="00703968" w:rsidP="007039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3968" w:rsidRDefault="00703968" w:rsidP="007039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3968" w:rsidRDefault="00703968" w:rsidP="007039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3968" w:rsidRDefault="00703968" w:rsidP="00703968">
      <w:pPr>
        <w:spacing w:after="0"/>
        <w:rPr>
          <w:rFonts w:ascii="Times New Roman" w:hAnsi="Times New Roman" w:cs="Times New Roman"/>
          <w:sz w:val="28"/>
          <w:szCs w:val="28"/>
        </w:rPr>
        <w:sectPr w:rsidR="00703968" w:rsidSect="00703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E4E" w:rsidRDefault="00F04E4E" w:rsidP="00F04E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703968" w:rsidRPr="00703968" w:rsidRDefault="00703968" w:rsidP="007039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3968">
        <w:rPr>
          <w:rFonts w:ascii="Times New Roman" w:hAnsi="Times New Roman" w:cs="Times New Roman"/>
          <w:sz w:val="24"/>
          <w:szCs w:val="24"/>
        </w:rPr>
        <w:t>Количественный состав учителей - предметников в 2021 году.</w:t>
      </w:r>
    </w:p>
    <w:tbl>
      <w:tblPr>
        <w:tblStyle w:val="a3"/>
        <w:tblW w:w="16241" w:type="dxa"/>
        <w:tblInd w:w="-682" w:type="dxa"/>
        <w:tblLayout w:type="fixed"/>
        <w:tblLook w:val="04A0" w:firstRow="1" w:lastRow="0" w:firstColumn="1" w:lastColumn="0" w:noHBand="0" w:noVBand="1"/>
      </w:tblPr>
      <w:tblGrid>
        <w:gridCol w:w="2208"/>
        <w:gridCol w:w="1559"/>
        <w:gridCol w:w="1418"/>
        <w:gridCol w:w="1701"/>
        <w:gridCol w:w="1701"/>
        <w:gridCol w:w="1134"/>
        <w:gridCol w:w="850"/>
        <w:gridCol w:w="851"/>
        <w:gridCol w:w="850"/>
        <w:gridCol w:w="851"/>
        <w:gridCol w:w="1134"/>
        <w:gridCol w:w="992"/>
        <w:gridCol w:w="992"/>
      </w:tblGrid>
      <w:tr w:rsidR="00703968" w:rsidRPr="00703968" w:rsidTr="00574CD8">
        <w:trPr>
          <w:trHeight w:val="335"/>
        </w:trPr>
        <w:tc>
          <w:tcPr>
            <w:tcW w:w="2208" w:type="dxa"/>
            <w:vMerge w:val="restart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559" w:type="dxa"/>
            <w:vMerge w:val="restart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vMerge w:val="restart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3402" w:type="dxa"/>
            <w:gridSpan w:val="2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36" w:type="dxa"/>
            <w:gridSpan w:val="5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Сведения о педагогическом стаже</w:t>
            </w:r>
          </w:p>
        </w:tc>
        <w:tc>
          <w:tcPr>
            <w:tcW w:w="3118" w:type="dxa"/>
            <w:gridSpan w:val="3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Сведения о квалификации</w:t>
            </w:r>
          </w:p>
        </w:tc>
      </w:tr>
      <w:tr w:rsidR="00703968" w:rsidRPr="00703968" w:rsidTr="00574CD8">
        <w:trPr>
          <w:trHeight w:val="301"/>
        </w:trPr>
        <w:tc>
          <w:tcPr>
            <w:tcW w:w="2208" w:type="dxa"/>
            <w:vMerge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профессиональное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Менее5</w:t>
            </w: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Более 30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Учителя - начальных классов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Учителя математики и физики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Учитель ОБЖ, физкультуры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, технологии, История Карелии, Моя Карелия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физкультура (1-4класс), </w:t>
            </w:r>
            <w:r w:rsidRPr="00703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5 </w:t>
            </w:r>
            <w:proofErr w:type="spellStart"/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68" w:rsidRPr="00703968" w:rsidTr="00574CD8">
        <w:tc>
          <w:tcPr>
            <w:tcW w:w="220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3968" w:rsidRPr="00703968" w:rsidRDefault="00703968" w:rsidP="0057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704" w:rsidRDefault="00916704" w:rsidP="00B96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916704" w:rsidSect="0070396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16704" w:rsidRPr="00B968A6" w:rsidRDefault="00916704" w:rsidP="007039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6704" w:rsidRPr="00B968A6" w:rsidSect="007039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662"/>
    <w:multiLevelType w:val="hybridMultilevel"/>
    <w:tmpl w:val="CD966D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5346F"/>
    <w:multiLevelType w:val="hybridMultilevel"/>
    <w:tmpl w:val="8DB4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D45BB"/>
    <w:multiLevelType w:val="hybridMultilevel"/>
    <w:tmpl w:val="CF84A7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B5A2056"/>
    <w:multiLevelType w:val="hybridMultilevel"/>
    <w:tmpl w:val="8E7A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A6"/>
    <w:rsid w:val="00146D48"/>
    <w:rsid w:val="003041E5"/>
    <w:rsid w:val="00471128"/>
    <w:rsid w:val="00497E5A"/>
    <w:rsid w:val="005114E2"/>
    <w:rsid w:val="005577FE"/>
    <w:rsid w:val="00561F9D"/>
    <w:rsid w:val="00572A14"/>
    <w:rsid w:val="006762E1"/>
    <w:rsid w:val="006960C5"/>
    <w:rsid w:val="00703968"/>
    <w:rsid w:val="00806EEE"/>
    <w:rsid w:val="008B29EE"/>
    <w:rsid w:val="00906180"/>
    <w:rsid w:val="00916704"/>
    <w:rsid w:val="00A13F07"/>
    <w:rsid w:val="00B054FE"/>
    <w:rsid w:val="00B651B5"/>
    <w:rsid w:val="00B968A6"/>
    <w:rsid w:val="00C16A36"/>
    <w:rsid w:val="00C66788"/>
    <w:rsid w:val="00CD797C"/>
    <w:rsid w:val="00D02923"/>
    <w:rsid w:val="00DD35BA"/>
    <w:rsid w:val="00F04E4E"/>
    <w:rsid w:val="00F20194"/>
    <w:rsid w:val="00F42F3E"/>
    <w:rsid w:val="00F6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1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4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1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4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2021-05-24T07:52:00Z</cp:lastPrinted>
  <dcterms:created xsi:type="dcterms:W3CDTF">2021-07-22T08:22:00Z</dcterms:created>
  <dcterms:modified xsi:type="dcterms:W3CDTF">2021-07-22T08:22:00Z</dcterms:modified>
</cp:coreProperties>
</file>