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77F" w:rsidRPr="00AA0A67" w:rsidRDefault="00D47EC3" w:rsidP="00DE077F">
      <w:pPr>
        <w:spacing w:after="0" w:line="300" w:lineRule="atLeast"/>
        <w:jc w:val="center"/>
        <w:outlineLvl w:val="1"/>
        <w:rPr>
          <w:rFonts w:ascii="Arial" w:eastAsia="Times New Roman" w:hAnsi="Arial" w:cs="Arial"/>
          <w:b/>
          <w:bCs/>
          <w:color w:val="4D4D4D"/>
          <w:sz w:val="28"/>
          <w:szCs w:val="28"/>
          <w:lang w:eastAsia="ru-RU"/>
        </w:rPr>
      </w:pPr>
      <w:r w:rsidRPr="00AA0A67">
        <w:rPr>
          <w:rFonts w:ascii="Arial" w:eastAsia="Times New Roman" w:hAnsi="Arial" w:cs="Arial"/>
          <w:b/>
          <w:bCs/>
          <w:color w:val="4D4D4D"/>
          <w:sz w:val="28"/>
          <w:szCs w:val="28"/>
          <w:lang w:eastAsia="ru-RU"/>
        </w:rPr>
        <w:t xml:space="preserve">Письмо Министерства культуры РФ </w:t>
      </w:r>
    </w:p>
    <w:p w:rsidR="00DE077F" w:rsidRPr="00AA0A67" w:rsidRDefault="00D47EC3" w:rsidP="00DE077F">
      <w:pPr>
        <w:spacing w:after="0" w:line="300" w:lineRule="atLeast"/>
        <w:jc w:val="center"/>
        <w:outlineLvl w:val="1"/>
        <w:rPr>
          <w:rFonts w:ascii="Arial" w:eastAsia="Times New Roman" w:hAnsi="Arial" w:cs="Arial"/>
          <w:b/>
          <w:bCs/>
          <w:color w:val="4D4D4D"/>
          <w:sz w:val="28"/>
          <w:szCs w:val="28"/>
          <w:lang w:eastAsia="ru-RU"/>
        </w:rPr>
      </w:pPr>
      <w:r w:rsidRPr="00AA0A67">
        <w:rPr>
          <w:rFonts w:ascii="Arial" w:eastAsia="Times New Roman" w:hAnsi="Arial" w:cs="Arial"/>
          <w:b/>
          <w:bCs/>
          <w:color w:val="4D4D4D"/>
          <w:sz w:val="28"/>
          <w:szCs w:val="28"/>
          <w:lang w:eastAsia="ru-RU"/>
        </w:rPr>
        <w:t xml:space="preserve">от 15 июня 2017 г. № 172-01.1-39-НМ </w:t>
      </w:r>
    </w:p>
    <w:p w:rsidR="00D47EC3" w:rsidRPr="00AA0A67" w:rsidRDefault="00D47EC3" w:rsidP="00DE077F">
      <w:pPr>
        <w:spacing w:after="0" w:line="300" w:lineRule="atLeast"/>
        <w:jc w:val="center"/>
        <w:outlineLvl w:val="1"/>
        <w:rPr>
          <w:rFonts w:ascii="Arial" w:eastAsia="Times New Roman" w:hAnsi="Arial" w:cs="Arial"/>
          <w:b/>
          <w:bCs/>
          <w:color w:val="4D4D4D"/>
          <w:sz w:val="28"/>
          <w:szCs w:val="28"/>
          <w:lang w:eastAsia="ru-RU"/>
        </w:rPr>
      </w:pPr>
      <w:r w:rsidRPr="00AA0A67">
        <w:rPr>
          <w:rFonts w:ascii="Arial" w:eastAsia="Times New Roman" w:hAnsi="Arial" w:cs="Arial"/>
          <w:b/>
          <w:bCs/>
          <w:color w:val="4D4D4D"/>
          <w:sz w:val="28"/>
          <w:szCs w:val="28"/>
          <w:lang w:eastAsia="ru-RU"/>
        </w:rPr>
        <w:t>О рекомендациях по переводу работников государственных (муниципальных) учреждений культуры на "эффективный контракт" с указанием перспектив его внедрения и приложением методологии условий оплаты труда, определяемых в "эффективном контракте" работника государственного (муниципального) учреждения культуры</w:t>
      </w:r>
    </w:p>
    <w:p w:rsidR="00DE077F" w:rsidRPr="00AA0A67" w:rsidRDefault="00DE077F" w:rsidP="00DE077F">
      <w:pPr>
        <w:spacing w:after="0" w:line="300" w:lineRule="atLeast"/>
        <w:jc w:val="center"/>
        <w:outlineLvl w:val="1"/>
        <w:rPr>
          <w:rFonts w:ascii="Arial" w:eastAsia="Times New Roman" w:hAnsi="Arial" w:cs="Arial"/>
          <w:b/>
          <w:bCs/>
          <w:color w:val="4D4D4D"/>
          <w:sz w:val="28"/>
          <w:szCs w:val="28"/>
          <w:lang w:eastAsia="ru-RU"/>
        </w:rPr>
      </w:pP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0"/>
      <w:bookmarkEnd w:id="0"/>
      <w:proofErr w:type="gramStart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Министерство культуры Российской Федерации во исполнение подпункта «а» пункта 1 перечня поручений Президента Российской Федерации от 28.10.2015 № Пр-2405 (</w:t>
      </w:r>
      <w:proofErr w:type="spellStart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дсп</w:t>
      </w:r>
      <w:proofErr w:type="spellEnd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а также в связи с письмом Минтруда России от 24.05.2017 № 14-1/10/П-3236 в целях оказания дополнительной методической помощи государственным (муниципальным) учреждениям культуры направляет </w:t>
      </w:r>
      <w:hyperlink r:id="rId4" w:anchor="1000" w:history="1">
        <w:r w:rsidRPr="00AA0A67">
          <w:rPr>
            <w:rFonts w:ascii="Arial" w:eastAsia="Times New Roman" w:hAnsi="Arial" w:cs="Arial"/>
            <w:color w:val="2060A4"/>
            <w:sz w:val="24"/>
            <w:szCs w:val="24"/>
            <w:u w:val="single"/>
            <w:lang w:eastAsia="ru-RU"/>
          </w:rPr>
          <w:t>рекомендации</w:t>
        </w:r>
      </w:hyperlink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 переводу работников государственных (муниципальных) учреждений культуры на «эффективный контракт» с указанием перспектив его внедрения и</w:t>
      </w:r>
      <w:proofErr w:type="gramEnd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приложением </w:t>
      </w:r>
      <w:hyperlink r:id="rId5" w:anchor="11000" w:history="1">
        <w:r w:rsidRPr="00AA0A67">
          <w:rPr>
            <w:rFonts w:ascii="Arial" w:eastAsia="Times New Roman" w:hAnsi="Arial" w:cs="Arial"/>
            <w:color w:val="2060A4"/>
            <w:sz w:val="24"/>
            <w:szCs w:val="24"/>
            <w:u w:val="single"/>
            <w:lang w:eastAsia="ru-RU"/>
          </w:rPr>
          <w:t>методологии</w:t>
        </w:r>
      </w:hyperlink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условий оплаты труда, определяемых в «эффективном контракте» работника государственного (муниципального) учреждения культуры.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Обращаем внимание на необходимость завершения в 2017 году работы по переводу на «эффективный контракт» всех работников учреждений культуры (письмо Минкультуры России от 14.03.2017 № 78-01.1-39-НМ).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 на 18 л. в 1 экз.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3"/>
        <w:gridCol w:w="1453"/>
      </w:tblGrid>
      <w:tr w:rsidR="00D47EC3" w:rsidRPr="00AA0A67" w:rsidTr="00D47EC3">
        <w:tc>
          <w:tcPr>
            <w:tcW w:w="2500" w:type="pct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500" w:type="pct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 </w:t>
            </w:r>
            <w:proofErr w:type="spellStart"/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Малаков</w:t>
            </w:r>
            <w:proofErr w:type="spellEnd"/>
          </w:p>
        </w:tc>
      </w:tr>
    </w:tbl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 </w:t>
      </w:r>
      <w:hyperlink r:id="rId6" w:anchor="0" w:history="1">
        <w:r w:rsidRPr="00AA0A67">
          <w:rPr>
            <w:rFonts w:ascii="Arial" w:eastAsia="Times New Roman" w:hAnsi="Arial" w:cs="Arial"/>
            <w:color w:val="2060A4"/>
            <w:sz w:val="24"/>
            <w:szCs w:val="24"/>
            <w:u w:val="single"/>
            <w:lang w:eastAsia="ru-RU"/>
          </w:rPr>
          <w:t>письму</w:t>
        </w:r>
      </w:hyperlink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Минкультуры России</w:t>
      </w: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от 15.06.2017 г. № 172-01.1-39-НМ</w:t>
      </w:r>
    </w:p>
    <w:p w:rsidR="00D47EC3" w:rsidRPr="00AA0A67" w:rsidRDefault="00D47EC3" w:rsidP="00D47EC3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Рекомендации</w:t>
      </w:r>
      <w:r w:rsidRPr="00AA0A6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  <w:t>по переводу работников государственных (муниципальных) учреждений культуры на "эффективный контракт" с указанием перспектив его внедрения и приложением методологии условий оплаты труда, определяемых в "эффективном контракте" работника государственного (муниципального) учреждения культуры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Настоящие рекомендации разработаны во исполнение подпункта «а» пункта 1 перечня поручений Президента Российской Федерации от 28.10.2015 № Пр-2405 (</w:t>
      </w:r>
      <w:proofErr w:type="spellStart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дсп</w:t>
      </w:r>
      <w:proofErr w:type="spellEnd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 целях оказания методической помощи органам исполнительной власти субъектов Российской Федерации в сфере культуры, федеральным органам исполнительной власти - главным распорядителям средств федерального бюджета, имеющим в ведении учреждения культуры, а также федеральным государственным учреждениям культуры, подведомственным Минкультуры России, по завершению работы по внедрению</w:t>
      </w:r>
      <w:proofErr w:type="gramEnd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трудового договора, основанного на принципах «эффективного контракта», в государственных (муниципальных) учреждениях культуры (далее - Рекомендации).</w:t>
      </w:r>
      <w:proofErr w:type="gramEnd"/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</w:t>
      </w:r>
      <w:hyperlink r:id="rId7" w:anchor="11000" w:history="1">
        <w:r w:rsidRPr="00AA0A67">
          <w:rPr>
            <w:rFonts w:ascii="Arial" w:eastAsia="Times New Roman" w:hAnsi="Arial" w:cs="Arial"/>
            <w:color w:val="2060A4"/>
            <w:sz w:val="24"/>
            <w:szCs w:val="24"/>
            <w:u w:val="single"/>
            <w:lang w:eastAsia="ru-RU"/>
          </w:rPr>
          <w:t>приложении</w:t>
        </w:r>
      </w:hyperlink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к Рекомендациям приведена методология условий оплаты труда, определяемых в «эффективном контракте» работника государственного (муниципального) учреждения культуры, с примерами по установлению </w:t>
      </w:r>
      <w:proofErr w:type="gramStart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показателей эффективности деятельности отдельных работников учреждений культуры</w:t>
      </w:r>
      <w:proofErr w:type="gramEnd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Согласно Программе поэтапного совершенствования системы оплаты труда в государственных (муниципальных) учреждениях на 2012 - 2018 годы, утвержденной распоряжением Правительства Российской Федерации от 26.11.2012 № 2190-р (далее - Программа № 2190-р), «эффективный контракт» - это трудовой договор с работником, в котором конкретизированы его должностные обязанности, условия оплаты труда,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</w:t>
      </w:r>
      <w:proofErr w:type="gramEnd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государственных (муниципальных) услуг, а также меры социальной поддержки. Изменение порядка оплаты труда является изменением условий, определенных сторонами трудового договора, и осуществляется в соответствии с законодательством Российской Федерации.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основе «эффективного контракта» заложена совокупность конкретизации в трудовом договоре должностных обязанностей работника по занимаемой должности, условий оплаты труда, показателей и критериев оценки эффективности его деятельности для назначения стимулирующих выплат, способствующих повышению мотивации работника к добросовестному исполнению работы за счет обеспечения соответствия оплаты труда качеству оказания ими услуг (выполнения работ), что является особенностью «эффективного контракта» и отличает его от обычного</w:t>
      </w:r>
      <w:proofErr w:type="gramEnd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трудового договора.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Методология «эффективного контракта» определена в рекомендациях по оформлению трудовых отношений с работником государственного (муниципального) учреждения при введении «эффективного контракта», утвержденных приказом Минтруда России от 26.04.2013 № 167н (в редакции от 20.02.2014 № 103н) (далее - приказ № 167н), согласно которым при оформлении трудовых отношений с работником учреждения рекомендуется учитывать нормы, предусмотренные локальными нормативными актами, коллективными договорами и соглашениями, основанными на:</w:t>
      </w:r>
      <w:proofErr w:type="gramEnd"/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системе оплаты труда работников (включая размеры окладов (должностных окладов), ставок заработной платы, доплат, надбавок);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наличии</w:t>
      </w:r>
      <w:proofErr w:type="gramEnd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учреждения государственного (муниципального) задания и целевых показателей эффективности деятельности учреждения, утвержденных учредителем;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системе нормирования труда;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условиях</w:t>
      </w:r>
      <w:proofErr w:type="gramEnd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труда работников по итогам проведения специальной оценки условий труда;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режиме</w:t>
      </w:r>
      <w:proofErr w:type="gramEnd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рабочего времени и времени отдыха;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штатном </w:t>
      </w:r>
      <w:proofErr w:type="gramStart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расписании</w:t>
      </w:r>
      <w:proofErr w:type="gramEnd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учреждения;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условиях</w:t>
      </w:r>
      <w:proofErr w:type="gramEnd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определяющих в необходимых случаях характер работы (подвижной, разъездной, в пути, другой характер работы).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Кроме того, применяемая в учреждении система оплаты и стимулирования труда должна быть прозрачной, понятной работодателю и работнику и не допускать двойного толкования.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Должностные обязанности работника могут быть определены в должностной инструкции. В таком случае должностная инструкция должна содержаться в приложении к трудовому договору с указанием ссылки в тексте трудового договора.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Переход на «эффективный контракт» должен сопровождаться с учетом внедрения системы нормирования труда в соответствии с требованиями главы 22 Трудового кодекса Российской Федерации (далее - ТК РФ).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Таким образом, для внедрения «эффективного контракта», в трудовом договоре, заключаемом с работником, должны быть отражены в полном объеме элементы эффективного контракта.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Примерная форма трудового договора с работником государственного (муниципального) учреждения, основанного на принципах «эффективного контракта», приведена в приложении № 3 к Программе № 2190-р.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Трудовой договор с руководителем государственного (муниципального) учреждения заключается в соответствии с типовой формой трудового договора, утвержденной постановлением Правительства Российской Федерации от 12.04.2013 № 329.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со статьей 57 Трудового кодекса Российской Федерации в трудовом договоре с работником указывается трудовая функция (работа по должности в соответствии со штатным расписанием, профессии, специальности с указанием квалификации; конкретный вид поручаемой работнику работы), а также условия оплаты труда (в том числе размер тарифной ставки или оклада (должностного оклада) работника, доплаты, надбавки и поощрительные выплаты.</w:t>
      </w:r>
      <w:proofErr w:type="gramEnd"/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рекомендуется конкретизировать условия осуществления выплат: компенсационного характера (наименование выплаты, размер выплаты, а также факторы, обусловливающие получения выплаты); стимулирующего характера (наименование выплаты, условия получения, показатели и критерии оценки эффективности деятельности, периодичность, размер выплаты).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внедрения «эффективного контракта» в государственных (муниципальных) учреждениях культуры в рамках методической помощи Минкультуры России разработаны следующие методические рекомендации: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разработке органами государственной власти субъектов Российской Федерации и органами местного </w:t>
      </w:r>
      <w:proofErr w:type="gramStart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самоуправления показателей эффективности деятельности подведомственных учреждений</w:t>
      </w:r>
      <w:proofErr w:type="gramEnd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культуры, их руководителей и работников по видам учреждений и основным категориям работников (утверждены приказом Минкультуры России от 28.06.2013 № 920);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</w:t>
      </w:r>
      <w:proofErr w:type="spellStart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взаимоувязке</w:t>
      </w:r>
      <w:proofErr w:type="spellEnd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системы отраслевых показателей эффективности деятельности в сфере культуры от федерального уровня до конкретного учреждения и работника (направлены письмом от 05.08.2014 № 166-01-3 9/04-НМ);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внесению изменений в планы мероприятий («дорожные карты») «Изменения, направленные на повышение эффективности сферы культуры в соответствующем </w:t>
      </w: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регионе» с рекомендациями о порядке проведения аттестации работников в учреждениях культуры с целью последующего их перевода на «эффективный контракт» (направлены письмом от 20.02.2014 № 32-01-39/04-НМ);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основные положения о порядке </w:t>
      </w:r>
      <w:proofErr w:type="gramStart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проведения аттестации работников учреждений культуры</w:t>
      </w:r>
      <w:proofErr w:type="gramEnd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искусства (письмо от 08.02.2010 № 7790-44/04-ПХ);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отнесению организаций культуры к эффективным по качеству и доступности услуг с учетом функциональной специфики;</w:t>
      </w:r>
      <w:proofErr w:type="gramEnd"/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проведению социологического опроса об оценке уровня удовлетворенности населения услугами организаций культуры.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для использования в работе учреждениям культуры были рекомендованы следующие приказы Минкультуры России: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27.11.2008 № 208 «Об утверждении перечня критериев оценки деятельности федерального бюджетного учреждения, подведомственного Министерству культуры Российской Федерации» в редакции от 24.04.2013 № 444 (</w:t>
      </w:r>
      <w:proofErr w:type="gramStart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</w:t>
      </w:r>
      <w:proofErr w:type="gramEnd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Минюстом России от 02.08.2013, № 29246);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02.10.2015 № 2508 «Об утверждении показателей эффективности деятельности федеральных государственных казенных учреждений, находящихся в ведении Министерства культуры Российской Федерации, и их руководителей» (</w:t>
      </w:r>
      <w:proofErr w:type="gramStart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</w:t>
      </w:r>
      <w:proofErr w:type="gramEnd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Минюстом России от 21.12.2015, № 40174);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24.06.2016 № 1435 «Об утверждении Порядка проведения периодической аттестации работников библиотек» (</w:t>
      </w:r>
      <w:proofErr w:type="gramStart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</w:t>
      </w:r>
      <w:proofErr w:type="gramEnd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Минюстом России от 19.08.2016, № 43314);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22.11.2016 № 2542 «Об утверждении показателей, характеризующих общие критерии оценки качества оказания услуг организациями культуры» (</w:t>
      </w:r>
      <w:proofErr w:type="gramStart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</w:t>
      </w:r>
      <w:proofErr w:type="gramEnd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Минюстом России от 02.12.2016, № 44542).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Указанные приказы и методические рекомендации размещены на официальном сайте Минкультуры России (</w:t>
      </w:r>
      <w:proofErr w:type="spellStart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mkrf.ru</w:t>
      </w:r>
      <w:proofErr w:type="spellEnd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Внедрение трудового договора с работником, основанного на принципах «эффективного контракта», в государственных (муниципальных) учреждениях культуры осуществляется ежегодно, нарастающими темпами.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Так, согласно мониторингу реализации Программы № 2190-р за 2016 год, с учетом разработанных Минкультуры России методических рекомендаций, трудовые отношения, основанные на принципах «эффективного контракта», оформлены с 90,7% работников государственных (муниципальных) учреждений культуры.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85 регионов перевод работников на «эффективный контракт» обеспечен на: 100% - в 31 регионе; 90%-99% - в 34 регионах; 5,7% - 89% - в 20 регионах.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Минкультуры России во исполнение пункта 10 раздела V Плана мероприятий («дорожной карты) «Изменения в отраслях социальной сферы, направленные на повышение эффективности сферы культуры», утвержденного распоряжением Правительства Российской Федерации от 28.12.2012 № 2606-р, ежегодно осуществляет мониторинг проведенных регионами и государственными </w:t>
      </w: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(муниципальными) учреждениями культуры мероприятий по переводу работников на «эффективный контракт».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результатам анализа лучших практик внедрения «эффективного контракта» в государственных (муниципальных) учреждениях информация направляется в Минтруд России, а также размещается на официальном сайте Минкультуры России (</w:t>
      </w:r>
      <w:proofErr w:type="spellStart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mkrf.ru</w:t>
      </w:r>
      <w:proofErr w:type="spellEnd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в разделах: </w:t>
      </w:r>
      <w:proofErr w:type="gramStart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Главная</w:t>
      </w:r>
      <w:proofErr w:type="gramEnd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&gt; Министерство&gt; Департаменты&gt; Департамент экономики и финансов&gt; Новости.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качестве примеров лучших практик внедрения «эффективного контракта» выбраны следующие регионы: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2013 году - Тамбовская область;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2015 году - Амурская область, Архангельская область и Тюменская область;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2016 году - Республика Башкортостан; Астраханская область, Белгородская область, Кировская область, Тульская область.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Считаем, что в указанных регионах накоплен позитивный опыт внедрения «эффективного контракта» в государственных (муниципальных) учреждениях культуры.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Кроме того, следует отметить в качестве примера субъекты Российской Федерации, обеспечившие 100% перевод работников на «эффективный контракт»: </w:t>
      </w:r>
      <w:proofErr w:type="gramStart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Республика Татарстан, Чувашская Республика, Краснодарский край, Красноярский край, Ставропольский край, Брянская область, Кемеровская область, Липецкая область, Ленинградская область, Новосибирская область, Томская область, Тюменская область, Ханты-Мансийский автономный округ.</w:t>
      </w:r>
      <w:proofErr w:type="gramEnd"/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перевода работников государственных (муниципальных) учреждений культуры на «эффективный контракт» в субъектах Российской Федерации проводилась следующая работа: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государственных (муниципальных) учреждениях культуры проведена разъяснительная работа по вопросам внедрения «эффективного контракта».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Так, например, по сообщению Министерства культуры Республики Башкортостан приказом от 30.08.2013 № 335 создана рабочая группа по внедрению «эффективного контракта» в учреждениях культуры республики. Руководителям учреждений дано поручение по обеспечению проведения мероприятий по организации заключения дополнительных соглашений к трудовым договорам (новых трудовых договоров) с работниками учреждений в связи с введением «эффективного контракта» с соблюдением требований трудового законодательства о необходимости уведомления работников за 2 месяца об изменении определенных сторонами условий трудового договора. В этой связи во всех трудовых коллективах проведена организационная и разъяснительная работа;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государственных (муниципальных) учреждениях культуры осуществлялись уточнение и конкретизация трудовых функций работников.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Так, например, в Государственном учреждении культуры «Тульский академический театр драмы» с мая 2015 года все работники театра переведены на «эффективный контракт», в котором конкретизированы должностные </w:t>
      </w: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обязанности работника, условия оплаты труда, показатели и критерии оценки эффективности деятельности и качества выполняемых работ и услуг для назначения стимулирующих выплат. В целом принимаемые меры по введению «эффективного контракта» позволили внедрить механизм мотивации работников к повышению общей эффективности работы театра и ответственности за результаты своего труда;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осуществлялась разработка (корректировка) показателей эффективности деятельности для их включения в трудовые договоры (дополнительные соглашения к трудовому договору) с работниками.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Например, по сообщению Министерства культуры и архивного дела Амурской области издан приказ от 28.08.2013 № 239 «Об утверждении показателей эффективности деятельности учреждений культуры, подведомственных министерству, их руководителей и работников по видам учреждений и основным категориям работников».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Приказом Департамента культуры Владимирской области от 21.11.2013 № 357 (в редакции от 31.03.2016 № 47) утверждены критерии (показатели) эффективности деятельности государственных учреждений культуры и их руководителей. Данные показатели корректируются ежегодно в соответствии с установленными целевыми индикаторами и учитываются при установлении стимулирующих выплат руководителям государственных учреждений культуры.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государственных и муниципальных учреждениях культуры разработаны показатели эффективности деятельности по категориям работников, с учетом выполнения которых производится премирование работников. В соответствии с методическими рекомендациями Минкультуры России осуществляется конкретизация перечня показателей эффективности деятельности по категориям работников, обеспечивающих оказание государственных услуг;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проводилась аттестация работников согласно графикам, утвержденным локальными нормативными актами учреждений, с целью последующего перевода работников на «эффективный контракт».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Например, Управлением культуры Белгородской области в 2014 году в государственные (муниципальные) учреждения культуры области были направлены методические рекомендации о порядке </w:t>
      </w:r>
      <w:proofErr w:type="gramStart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проведения аттестации работников учреждений культуры области</w:t>
      </w:r>
      <w:proofErr w:type="gramEnd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Процесс аттестации работников культуры в муниципальных районах и городских округах Белгородской области проходил системно и планомерно согласно утвержденным графикам.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ходе подготовки к аттестации управлениями культуры администраций муниципальных образований Белгородской области утверждены положения о порядке проведения аттестации и составы аттестационных комиссий, графики и списки работников, подлежащих аттестации. Проведена аттестация 100% работников учреждений культуры;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вносились изменения в коллективные договоры, правила внутреннего трудового распорядка и положения об оплате труда работников государственных (муниципальных) учреждений культуры в части установления (корректировки) стимулирующих выплат, основанных на выполнении показателей эффективности </w:t>
      </w: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зависимости от результатов труда и качества оказываемых государственных (муниципальных) услуг.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Так, например, по сообщению Министерства культуры и туризма Астраханской области в Государственном бюджетном учреждении культуры «Астраханский областной научно - методический центр народной культуры» принят на общем собрании Коллективный договор по обеспечению соблюдения социальных и трудовых гарантий работников, созданию благоприятных условий деятельности учреждения на 2015 - 2018 годы (Протокол № 3 от 17.03.2015 года), которым определено, что отдельные выплаты стимулирующего характера устанавливаются работнику с</w:t>
      </w:r>
      <w:proofErr w:type="gramEnd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учетом </w:t>
      </w:r>
      <w:proofErr w:type="gramStart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критериев, позволяющих оценить результативность и качество его работы и утверждаются</w:t>
      </w:r>
      <w:proofErr w:type="gramEnd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локальным нормативным актом учреждения, разработанным с учетом мнения первичной профсоюзной организации.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целях </w:t>
      </w:r>
      <w:proofErr w:type="gramStart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обеспечения перевода работников учреждений культуры Архангельской области</w:t>
      </w:r>
      <w:proofErr w:type="gramEnd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«эффективный контракт» постановлением Правительства Архангельской области от 07.11.2014 № 453-пп внесены изменения в Отраслевое примерное положение об оплате труда в государственных бюджетных и автономных учреждениях Архангельской области в сфере культуры, утвержденное распоряжением Правительства Архангельской области от 01.11.2011 № 412-пп, которым предусмотрено: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создать условия оплаты труда работников учреждений в зависимости от их личного участия в эффективной работе учреждения;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повысить экономическую мотивацию работников;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улучшить качество оказываемых государственных услуг;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стимулировать повышение профессионального уровня работников.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Следует отметить перспективы внедрения «эффективного контракта» в государственных (муниципальных) учреждениях культуры: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обеспечится соответствие роста заработной платы работников учреждений культуры повышению качества оказываемых государственных (муниципальных) услуг (выполнения работ);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повысится мотивация работников учреждений культуры к добросовестному исполнению работы за счет обеспечения соответствия оплаты труда качеству оказания ими услуг (выполнения работ);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обеспечится стимулирование уровня квалификации работников, участвующих в оказании государственных (муниципальных) услуг (выполнении работ);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осуществится формирование гибкой и эффективной системы управления персоналом;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обеспечится создание прозрачного </w:t>
      </w:r>
      <w:proofErr w:type="gramStart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механизма оплаты труда руководителей учреждений</w:t>
      </w:r>
      <w:proofErr w:type="gramEnd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права и обязанности работников будут понятными, открытыми, доступными;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повысится престижность и привлекательность работы в учреждениях </w:t>
      </w:r>
      <w:proofErr w:type="gramStart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культуры</w:t>
      </w:r>
      <w:proofErr w:type="gramEnd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счет внесенных в «эффективный контракт» показателей оценки труда работников, участвующих в оказании государственных (муниципальных) услуг (выполнении работ);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повысится конкурентоспособность учреждений культуры.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D47EC3" w:rsidRPr="00AA0A67" w:rsidRDefault="00D47EC3" w:rsidP="00D47EC3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Методология</w:t>
      </w:r>
      <w:r w:rsidRPr="00AA0A6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  <w:t>условий оплаты труда, определяемых в «эффективном контракте» работника государственного (муниципального) учреждения культуры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Одним из особо важных элементов «эффективного контракта» является оплата труда работника, которая состоит из оклада (должностного оклада), выплат компенсационного и стимулирующего характера.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Обращаем внимание, что формирование заработной платы работников учреждений культуры следует осуществлять с учетом Единых 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 на 2017 год, утвержденными решением Российской трехсторонней комиссии по регулированию социально-трудовых отношений (23.12.2017, протокол № 1), которым рекомендовано в структуре заработной платы работников учреждений культуры средства, предназначенные на оплату труда</w:t>
      </w:r>
      <w:proofErr w:type="gramEnd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распределять таким образом, чтобы размеры окладов составляли не ниже 50% - 55%, выплаты компенсационного характера - 10% - 15 % и оставшаяся часть - выплаты стимулирующего характера с учетом выполнения показателей эффективности деятельности.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системой оплаты труда, применяемой в государственном (муниципальном) учреждении, работнику в первую очередь устанавливается размер должностного оклада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 (профессиональных квалификационных групп), с учетом сложности и объема выполняемой работы.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должностям служащих - на основе отнесения занимаемых ими должностей к следующим профессиональным квалификационным группам (далее - ПКГ):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работников культуры и искусства - утвержденным приказом </w:t>
      </w:r>
      <w:proofErr w:type="spellStart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Минздравсоцразвития</w:t>
      </w:r>
      <w:proofErr w:type="spellEnd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России от 31.08.2007 № 570 «Об утверждении профессиональных квалификационных групп должностей работников культуры, искусства и кинематографии»;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руководителей, специалистов и служащих общеотраслевых должностей - утвержденным приказом </w:t>
      </w:r>
      <w:proofErr w:type="spellStart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Минздравсоцразвития</w:t>
      </w:r>
      <w:proofErr w:type="spellEnd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России от 29.05.2008 № 247н «Об утверждении профессиональных квалификационных групп должностей руководителей, специалистов и служащих», а также ПКГ других отраслей, необходимых для выполнения целей и задач, определенных уставом учреждения, и выполнения государственного задания, с учетом обеспечения дифференциации размеров окладов по должностям служащих, относимых к основному персоналу, и по общеотраслевым должностям.</w:t>
      </w:r>
      <w:proofErr w:type="gramEnd"/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Для работников, осуществляющих трудовую деятельность по профессиям рабочих, - в зависимости от разряда выполняемых работ в соответствии с Единым тарифно-квалификационным справочником работ и профессий рабочих.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Выплаты компенсационного характера, размеры и условия их применения устанавливаются, исходя из требований трудового законодательства Российской Федерации, согласно следующему перечню*: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02"/>
        <w:gridCol w:w="3482"/>
      </w:tblGrid>
      <w:tr w:rsidR="00D47EC3" w:rsidRPr="00AA0A67" w:rsidTr="00D47EC3"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выплаты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 установления выплаты</w:t>
            </w:r>
          </w:p>
        </w:tc>
      </w:tr>
      <w:tr w:rsidR="00D47EC3" w:rsidRPr="00AA0A67" w:rsidTr="00D47EC3"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работу в ночное время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154 Трудового кодекса Российской Федерации (далее - ТК РФ), постановление Правительства Российской Федерации от 22.07. 2008 № 554</w:t>
            </w:r>
          </w:p>
        </w:tc>
      </w:tr>
      <w:tr w:rsidR="00D47EC3" w:rsidRPr="00AA0A67" w:rsidTr="00D47EC3"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работу с вредными, опасными и иными особыми условиями труда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146, 147 ТК РФ, Федеральный закон Российской Федерации от 28.12.2013 № 426-ФЗ</w:t>
            </w:r>
          </w:p>
        </w:tc>
      </w:tr>
      <w:tr w:rsidR="00D47EC3" w:rsidRPr="00AA0A67" w:rsidTr="00D47EC3"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сверхурочную работу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Статьей 152 ТК РФ</w:t>
            </w:r>
          </w:p>
        </w:tc>
      </w:tr>
      <w:tr w:rsidR="00D47EC3" w:rsidRPr="00AA0A67" w:rsidTr="00D47EC3"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работу в выходные и нерабочие праздничные дни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153 ТК РФ</w:t>
            </w:r>
          </w:p>
        </w:tc>
      </w:tr>
      <w:tr w:rsidR="00D47EC3" w:rsidRPr="00AA0A67" w:rsidTr="00D47EC3"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151 ТК РФ</w:t>
            </w:r>
          </w:p>
        </w:tc>
      </w:tr>
      <w:tr w:rsidR="00D47EC3" w:rsidRPr="00AA0A67" w:rsidTr="00D47EC3"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работу со сведениями, составляющими государственную тайну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18.09.2006 № 573</w:t>
            </w:r>
          </w:p>
        </w:tc>
      </w:tr>
      <w:tr w:rsidR="00D47EC3" w:rsidRPr="00AA0A67" w:rsidTr="00D47EC3"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Районные коэффициенты; коэффициенты за работу в пустынных и безводных местностях; коэффициенты за работу в высокогорных районах; процентные надбавки за стаж работы в районах Крайнего Севера и приравненных к ним местностях, в южных районах Восточной Сибири и Дальнего Востока.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148 ТК РФ</w:t>
            </w:r>
          </w:p>
        </w:tc>
      </w:tr>
    </w:tbl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* Перечень видов выплат компенсационного характера, утвержден приказом </w:t>
      </w:r>
      <w:proofErr w:type="spellStart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Минздравсоцразвития</w:t>
      </w:r>
      <w:proofErr w:type="spellEnd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России от 29 декабря 2007 г. № 822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Выплаты стимулирующего характера работнику устанавливаются в соответствии с Перечнем видов выплат стимулирующего характера, утвержденным приказом </w:t>
      </w:r>
      <w:proofErr w:type="spellStart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Минздравсоцразвития</w:t>
      </w:r>
      <w:proofErr w:type="spellEnd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России от 29.12.2007 № 818.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повышения эффективности деятельности работника устанавливается премия по итогам работы при условии выполнения показателей эффективности деятельности работника, которые определяются с учетом утвержденных государственным (муниципальным) заданием показателей эффективности деятельности учреждения и его руководителя, а также при наличии конкретизированных должностных обязанностей.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этом в «эффективном контракте» работнику устанавливают только те показатели, которые соответствуют уровню его квалификации, имеющимся </w:t>
      </w: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профессиональным достижениям и другим факторам, относящимся к специфике выполняемой работы.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Установление выплат стимулирующего характера и условий их осуществления принимаются с учетом обеспечения финансовыми средствами в пределах доли в фонде оплаты труда, выделенной на выплаты стимулирующего характера.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эффективности деятельности устанавливаются всем категориям работников учреждения культуры, в том числе, не относящимся к основному персоналу.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Ниже приведены примеры по осуществлению выплат стимулирующего характера по отдельным должностям, показатели </w:t>
      </w:r>
      <w:proofErr w:type="gramStart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эффективности деятельности работников учреждений культуры</w:t>
      </w:r>
      <w:proofErr w:type="gramEnd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их размеры в данных примерах носят условный характер.</w:t>
      </w:r>
    </w:p>
    <w:p w:rsidR="00D47EC3" w:rsidRPr="00AA0A67" w:rsidRDefault="00D47EC3" w:rsidP="00D47EC3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1. Примерные выплаты стимулирующего характера для заведующего художественно-постановочной частью организаций исполнительских искусств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Согласно квалификационной характеристике, утвержденной приказом </w:t>
      </w:r>
      <w:proofErr w:type="spellStart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Минздравсоцразвития</w:t>
      </w:r>
      <w:proofErr w:type="spellEnd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России от 30.03.2011 № 251н, для заведующего художественно-постановочной частью основной должностной обязанностью является «руководство комплексом работ, выполняемых художественно-постановочной частью организации исполнительских искусств». Следовательно, в «эффективный контракт» можно включить следующие выплаты стимулирующего характера: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7"/>
        <w:gridCol w:w="1590"/>
        <w:gridCol w:w="1582"/>
        <w:gridCol w:w="1817"/>
        <w:gridCol w:w="1610"/>
        <w:gridCol w:w="1491"/>
        <w:gridCol w:w="967"/>
      </w:tblGrid>
      <w:tr w:rsidR="00D47EC3" w:rsidRPr="00AA0A67" w:rsidTr="00D47EC3"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AA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A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AA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стимулирующей выплаты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и критерии оценки эффективности деятельности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получения выплаты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выполнения показателей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выплаты (баллы/% /рубли)</w:t>
            </w:r>
          </w:p>
        </w:tc>
      </w:tr>
      <w:tr w:rsidR="00D47EC3" w:rsidRPr="00AA0A67" w:rsidTr="00D47EC3"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за качество выполняемых работ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организации обеспечения комплекса работ, выполняемых подразделениями художественно-постановочной части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Наличие/отсутствие замечаний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</w:t>
            </w:r>
            <w:proofErr w:type="gramEnd"/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(отсутствие замечаний)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б.</w:t>
            </w:r>
          </w:p>
        </w:tc>
      </w:tr>
      <w:tr w:rsidR="00D47EC3" w:rsidRPr="00AA0A67" w:rsidTr="00D47EC3"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  <w:proofErr w:type="gramEnd"/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(наличие незначительных замечаний)</w:t>
            </w: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20-10 б.</w:t>
            </w:r>
          </w:p>
        </w:tc>
      </w:tr>
      <w:tr w:rsidR="00D47EC3" w:rsidRPr="00AA0A67" w:rsidTr="00D47EC3"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</w:t>
            </w:r>
            <w:proofErr w:type="gramEnd"/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(наличие грубых нарушений)</w:t>
            </w: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7EC3" w:rsidRPr="00AA0A67" w:rsidTr="00D47EC3"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в работе эффективных приемов, методов, средств организации и контроля деятельности </w:t>
            </w: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возглавляемого подразделения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Наличие/отсутствие эффективных приемов, методов, средств организации и контроля деятельности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б.</w:t>
            </w:r>
          </w:p>
        </w:tc>
      </w:tr>
      <w:tr w:rsidR="00D47EC3" w:rsidRPr="00AA0A67" w:rsidTr="00D47EC3"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не в полном объеме</w:t>
            </w: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17-10 б.</w:t>
            </w:r>
          </w:p>
        </w:tc>
      </w:tr>
      <w:tr w:rsidR="00D47EC3" w:rsidRPr="00AA0A67" w:rsidTr="00D47EC3"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7EC3" w:rsidRPr="00AA0A67" w:rsidTr="00D47EC3"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за интенсивность и высокие результаты труда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репетиций, организованных с участием подразделений художественно-постановочной части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отчетный период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в полном объеме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б.</w:t>
            </w:r>
          </w:p>
        </w:tc>
      </w:tr>
      <w:tr w:rsidR="00D47EC3" w:rsidRPr="00AA0A67" w:rsidTr="00D47EC3"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 выполнено</w:t>
            </w: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15-5 б.</w:t>
            </w:r>
          </w:p>
        </w:tc>
      </w:tr>
      <w:tr w:rsidR="00D47EC3" w:rsidRPr="00AA0A67" w:rsidTr="00D47EC3"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Невыполнение</w:t>
            </w: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7EC3" w:rsidRPr="00AA0A67" w:rsidTr="00D47EC3"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спектаклей текущего репертуара и новых постановок на стационаре и гастролях (установка сценического оформления)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отчетный период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в полном объеме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б.</w:t>
            </w:r>
          </w:p>
        </w:tc>
      </w:tr>
      <w:tr w:rsidR="00D47EC3" w:rsidRPr="00AA0A67" w:rsidTr="00D47EC3"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 выполнено</w:t>
            </w: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25-5 б.</w:t>
            </w:r>
          </w:p>
        </w:tc>
      </w:tr>
      <w:tr w:rsidR="00D47EC3" w:rsidRPr="00AA0A67" w:rsidTr="00D47EC3"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Невыполнение</w:t>
            </w: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7EC3" w:rsidRPr="00AA0A67" w:rsidTr="00D47EC3"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5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(максимальное выполнение)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б.</w:t>
            </w:r>
          </w:p>
        </w:tc>
      </w:tr>
      <w:tr w:rsidR="00D47EC3" w:rsidRPr="00AA0A67" w:rsidTr="00D47EC3"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за выслугу лет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 (в отрасли)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необходимого стажа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зависимости от стажа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3%-10%</w:t>
            </w:r>
          </w:p>
        </w:tc>
      </w:tr>
      <w:tr w:rsidR="00D47EC3" w:rsidRPr="00AA0A67" w:rsidTr="00D47EC3"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Премия по итогам работы за отчетный период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показателей за отчетный период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выполнения плановых значений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Рассчитывается пропорционально суммарному значению оценки показателей эффективности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100%</w:t>
            </w:r>
          </w:p>
        </w:tc>
      </w:tr>
    </w:tbl>
    <w:p w:rsidR="00D47EC3" w:rsidRPr="00AA0A67" w:rsidRDefault="00D47EC3" w:rsidP="00D47EC3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2. Примерные показатели эффективности для артистов всех жанров и категорий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Основной должностной обязанностью для артистов всех жанров является подготовка и исполнение поручаемой партии. В этой связи в трудовой договор можно включить следующие выплаты стимулирующего характера: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8"/>
        <w:gridCol w:w="1548"/>
        <w:gridCol w:w="1733"/>
        <w:gridCol w:w="1824"/>
        <w:gridCol w:w="1567"/>
        <w:gridCol w:w="1452"/>
        <w:gridCol w:w="942"/>
      </w:tblGrid>
      <w:tr w:rsidR="00D47EC3" w:rsidRPr="00AA0A67" w:rsidTr="00D47EC3"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AA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A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AA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стимулирующей выплаты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и критерии оценки эффективности деятельности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получения выплаты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выполнения показателей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выплаты (баллы/% /рубли)</w:t>
            </w:r>
          </w:p>
        </w:tc>
      </w:tr>
      <w:tr w:rsidR="00D47EC3" w:rsidRPr="00AA0A67" w:rsidTr="00D47EC3"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Выплата за интенсивность </w:t>
            </w: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Сложность исполняемой </w:t>
            </w: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партии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Отсутствие/наличие (не) </w:t>
            </w: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значительных замечаний со стороны дирижера/режиссера или художественного руководителя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Высокая</w:t>
            </w:r>
            <w:proofErr w:type="gramEnd"/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(отсутствие </w:t>
            </w: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ошибок и неточностей в исполнении партии)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10 6.</w:t>
            </w:r>
          </w:p>
        </w:tc>
      </w:tr>
      <w:tr w:rsidR="00D47EC3" w:rsidRPr="00AA0A67" w:rsidTr="00D47EC3"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  <w:proofErr w:type="gramEnd"/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(наличие незначительных замечаний)</w:t>
            </w: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б.</w:t>
            </w:r>
          </w:p>
        </w:tc>
      </w:tr>
      <w:tr w:rsidR="00D47EC3" w:rsidRPr="00AA0A67" w:rsidTr="00D47EC3"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7EC3" w:rsidRPr="00AA0A67" w:rsidTr="00D47EC3"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вызовов на репетицию (план/норма)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репетиции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б.</w:t>
            </w:r>
          </w:p>
        </w:tc>
      </w:tr>
      <w:tr w:rsidR="00D47EC3" w:rsidRPr="00AA0A67" w:rsidTr="00D47EC3"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 выполнено</w:t>
            </w: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5-3 б.</w:t>
            </w:r>
          </w:p>
        </w:tc>
      </w:tr>
      <w:tr w:rsidR="00D47EC3" w:rsidRPr="00AA0A67" w:rsidTr="00D47EC3"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Невыполнение</w:t>
            </w: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7EC3" w:rsidRPr="00AA0A67" w:rsidTr="00D47EC3"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выступлений (план/норма)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выступлении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б.</w:t>
            </w:r>
          </w:p>
        </w:tc>
      </w:tr>
      <w:tr w:rsidR="00D47EC3" w:rsidRPr="00AA0A67" w:rsidTr="00D47EC3"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 выполнено</w:t>
            </w: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15-20 б.</w:t>
            </w:r>
          </w:p>
        </w:tc>
      </w:tr>
      <w:tr w:rsidR="00D47EC3" w:rsidRPr="00AA0A67" w:rsidTr="00D47EC3"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Невыполнение</w:t>
            </w: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7EC3" w:rsidRPr="00AA0A67" w:rsidTr="00D47EC3"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Премия за выполнение особо важных и ответственных работ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Срочный ввод на исполнение (сложной) партии (номера, роли и т.п.)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(сложной) партии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б.</w:t>
            </w:r>
          </w:p>
        </w:tc>
      </w:tr>
      <w:tr w:rsidR="00D47EC3" w:rsidRPr="00AA0A67" w:rsidTr="00D47EC3">
        <w:tc>
          <w:tcPr>
            <w:tcW w:w="0" w:type="auto"/>
            <w:gridSpan w:val="6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(максимальное выполнение)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б.</w:t>
            </w:r>
          </w:p>
        </w:tc>
      </w:tr>
      <w:tr w:rsidR="00D47EC3" w:rsidRPr="00AA0A67" w:rsidTr="00D47EC3"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за качество выполняемых работ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профессионального мастерства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квалификационной категории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мастер сцены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 от оклада</w:t>
            </w:r>
          </w:p>
        </w:tc>
      </w:tr>
      <w:tr w:rsidR="00D47EC3" w:rsidRPr="00AA0A67" w:rsidTr="00D47EC3"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Артист высшей категории</w:t>
            </w: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8% от оклада</w:t>
            </w:r>
          </w:p>
        </w:tc>
      </w:tr>
      <w:tr w:rsidR="00D47EC3" w:rsidRPr="00AA0A67" w:rsidTr="00D47EC3"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Артист первой категории</w:t>
            </w: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 от оклада</w:t>
            </w:r>
          </w:p>
        </w:tc>
      </w:tr>
      <w:tr w:rsidR="00D47EC3" w:rsidRPr="00AA0A67" w:rsidTr="00D47EC3"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Артист второй категории</w:t>
            </w: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 от оклада</w:t>
            </w:r>
          </w:p>
        </w:tc>
      </w:tr>
      <w:tr w:rsidR="00D47EC3" w:rsidRPr="00AA0A67" w:rsidTr="00D47EC3"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за высокие результаты работы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творческие достижения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почетного звания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Заслуженный артист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 от оклада</w:t>
            </w:r>
          </w:p>
        </w:tc>
      </w:tr>
      <w:tr w:rsidR="00D47EC3" w:rsidRPr="00AA0A67" w:rsidTr="00D47EC3"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артист</w:t>
            </w: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 от оклада</w:t>
            </w:r>
          </w:p>
        </w:tc>
      </w:tr>
      <w:tr w:rsidR="00D47EC3" w:rsidRPr="00AA0A67" w:rsidTr="00D47EC3"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за выслугу лет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 (в отрасли)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необходимого стажа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года до 5 лет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2% от оклада</w:t>
            </w:r>
          </w:p>
        </w:tc>
      </w:tr>
      <w:tr w:rsidR="00D47EC3" w:rsidRPr="00AA0A67" w:rsidTr="00D47EC3"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лет до 10 лет</w:t>
            </w: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3,5% от оклада</w:t>
            </w:r>
          </w:p>
        </w:tc>
      </w:tr>
      <w:tr w:rsidR="00D47EC3" w:rsidRPr="00AA0A67" w:rsidTr="00D47EC3"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 от оклада</w:t>
            </w:r>
          </w:p>
        </w:tc>
      </w:tr>
      <w:tr w:rsidR="00D47EC3" w:rsidRPr="00AA0A67" w:rsidTr="00D47EC3"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Премия по итогам работы за квартал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показателей за отчетный период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выполнения плановых значений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Рассчитывается пропорционально суммарному значению оценки показателей эффективност</w:t>
            </w: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 отчетный период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100%</w:t>
            </w:r>
          </w:p>
        </w:tc>
      </w:tr>
    </w:tbl>
    <w:p w:rsidR="00D47EC3" w:rsidRPr="00AA0A67" w:rsidRDefault="00D47EC3" w:rsidP="00D47EC3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3. Примерные показатели эффективности специалистов библиотек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специалистов библиотек основной должностной обязанностью является выполнение работ по обеспечению библиотечных процессов в соответствии с направлением и технологией одного из производственных участков (комплектование, обработка библиотечного фонда, организация и использование каталогов и других элементов справочно-библиографического аппарата, ведение и использование автоматизированных баз данных, учет, организация и хранение фондов, обслуживание читателей и абонентов).</w:t>
      </w:r>
      <w:proofErr w:type="gramEnd"/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учетом конкретизированных должностных обязанностей в трудовой договор специалистов можно включить следующие выплаты стимулирующего характера: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4"/>
        <w:gridCol w:w="1564"/>
        <w:gridCol w:w="1827"/>
        <w:gridCol w:w="1709"/>
        <w:gridCol w:w="1584"/>
        <w:gridCol w:w="1467"/>
        <w:gridCol w:w="909"/>
      </w:tblGrid>
      <w:tr w:rsidR="00D47EC3" w:rsidRPr="00AA0A67" w:rsidTr="00D47EC3"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AA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A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AA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стимулирующей выплаты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и критерии оценки эффективности деятельности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получения выплаты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выполнения показателей эффективности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выплаты (баллы/ %/рубли)</w:t>
            </w:r>
          </w:p>
        </w:tc>
      </w:tr>
      <w:tr w:rsidR="00D47EC3" w:rsidRPr="00AA0A67" w:rsidTr="00D47EC3"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за интенсивность труда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зарегистрированных пользователей (план</w:t>
            </w:r>
            <w:proofErr w:type="gramStart"/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-...)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установленного планового значения по каждому показателю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Рассчитывается пропорционально суммарному значению оценки показателей эффективности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90%</w:t>
            </w:r>
          </w:p>
        </w:tc>
      </w:tr>
      <w:tr w:rsidR="00D47EC3" w:rsidRPr="00AA0A67" w:rsidTr="00D47EC3"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документов и создание каталогов (план</w:t>
            </w:r>
            <w:proofErr w:type="gramStart"/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-...)</w:t>
            </w:r>
            <w:proofErr w:type="gramEnd"/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EC3" w:rsidRPr="00AA0A67" w:rsidTr="00D47EC3"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Формирование, учет, изучение, обеспечение сохранения и безопасности фондов библиотеки</w:t>
            </w: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EC3" w:rsidRPr="00AA0A67" w:rsidTr="00D47EC3"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выданных документов (в традиционном и электронном виде) (план</w:t>
            </w:r>
            <w:proofErr w:type="gramStart"/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-...)</w:t>
            </w:r>
            <w:proofErr w:type="gramEnd"/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EC3" w:rsidRPr="00AA0A67" w:rsidTr="00D47EC3"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консультационных и методических услуг (план</w:t>
            </w:r>
            <w:proofErr w:type="gramStart"/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-...)</w:t>
            </w:r>
            <w:proofErr w:type="gramEnd"/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EC3" w:rsidRPr="00AA0A67" w:rsidTr="00D47EC3"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за качество выполняемых работ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достижению общих результатов деятельности структурного </w:t>
            </w: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подразделения (название подразделения, в котором работник непосредственно работает)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Устанавливается плановое значение от общего показателя по структурному </w:t>
            </w: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подразделению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б.</w:t>
            </w:r>
          </w:p>
        </w:tc>
      </w:tr>
      <w:tr w:rsidR="00D47EC3" w:rsidRPr="00AA0A67" w:rsidTr="00D47EC3"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 выполнен</w:t>
            </w: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б.</w:t>
            </w:r>
          </w:p>
        </w:tc>
      </w:tr>
      <w:tr w:rsidR="00D47EC3" w:rsidRPr="00AA0A67" w:rsidTr="00D47EC3"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выполнен</w:t>
            </w: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7EC3" w:rsidRPr="00AA0A67" w:rsidTr="00D47EC3">
        <w:tc>
          <w:tcPr>
            <w:tcW w:w="0" w:type="auto"/>
            <w:gridSpan w:val="6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(максимальное выполнение)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б.</w:t>
            </w:r>
          </w:p>
        </w:tc>
      </w:tr>
      <w:tr w:rsidR="00D47EC3" w:rsidRPr="00AA0A67" w:rsidTr="00D47EC3"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за качество выполняемых работ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профессионального мастерства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квалификационной категории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 от оклада</w:t>
            </w:r>
          </w:p>
        </w:tc>
      </w:tr>
      <w:tr w:rsidR="00D47EC3" w:rsidRPr="00AA0A67" w:rsidTr="00D47EC3"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категории</w:t>
            </w: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 от оклада</w:t>
            </w:r>
          </w:p>
        </w:tc>
      </w:tr>
      <w:tr w:rsidR="00D47EC3" w:rsidRPr="00AA0A67" w:rsidTr="00D47EC3"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категории</w:t>
            </w: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 от оклада</w:t>
            </w:r>
          </w:p>
        </w:tc>
      </w:tr>
      <w:tr w:rsidR="00D47EC3" w:rsidRPr="00AA0A67" w:rsidTr="00D47EC3"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за выслугу лет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 (в отрасли)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необходимого стажа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года до 5 лет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2% от оклада</w:t>
            </w:r>
          </w:p>
        </w:tc>
      </w:tr>
      <w:tr w:rsidR="00D47EC3" w:rsidRPr="00AA0A67" w:rsidTr="00D47EC3"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лет до 10 лет</w:t>
            </w: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3,5% от оклада</w:t>
            </w:r>
          </w:p>
        </w:tc>
      </w:tr>
      <w:tr w:rsidR="00D47EC3" w:rsidRPr="00AA0A67" w:rsidTr="00D47EC3"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 от оклада</w:t>
            </w:r>
          </w:p>
        </w:tc>
      </w:tr>
      <w:tr w:rsidR="00D47EC3" w:rsidRPr="00AA0A67" w:rsidTr="00D47EC3"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Премия по итогам работы за отчетный период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показателей за отчетный период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выполнения плановых значений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Рассчитывается пропорционально суммарному значению оценки показателей эффективности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100%</w:t>
            </w:r>
          </w:p>
        </w:tc>
      </w:tr>
    </w:tbl>
    <w:p w:rsidR="00D47EC3" w:rsidRPr="00AA0A67" w:rsidRDefault="00D47EC3" w:rsidP="00D47EC3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4. Примерные показатели для художественного руководителя КДУ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Показатели </w:t>
      </w:r>
      <w:proofErr w:type="gramStart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эффективности деятельности работника учреждения культуры</w:t>
      </w:r>
      <w:proofErr w:type="gramEnd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также можно установить с учетом конкретного размера премии.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Например, художественному руководителю КДУ ежеквартально выплачивается премия в размере 30 000 рублей с учетом выполнения следующих показателей: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"/>
        <w:gridCol w:w="1854"/>
        <w:gridCol w:w="2021"/>
        <w:gridCol w:w="1494"/>
        <w:gridCol w:w="1720"/>
        <w:gridCol w:w="1920"/>
      </w:tblGrid>
      <w:tr w:rsidR="00D47EC3" w:rsidRPr="00AA0A67" w:rsidTr="00D47EC3"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AA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A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AA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стимулирующей выплаты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и критерии оценки эффективности деятельности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выплаты* (руб./баллы/%)</w:t>
            </w:r>
          </w:p>
        </w:tc>
      </w:tr>
      <w:tr w:rsidR="00D47EC3" w:rsidRPr="00AA0A67" w:rsidTr="00D47EC3"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клубных объединений (коллективов художественной самодеятельности) со званием «Народный»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(план/факт)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Пропорционально суммарному значению оценки показателей эффективности</w:t>
            </w:r>
          </w:p>
        </w:tc>
      </w:tr>
      <w:tr w:rsidR="00D47EC3" w:rsidRPr="00AA0A67" w:rsidTr="00D47EC3"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организации обеспечения </w:t>
            </w: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художественно-творческого процесса учреждения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организованных культурно-</w:t>
            </w: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массовых мероприятий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47EC3" w:rsidRPr="00AA0A67" w:rsidTr="00D47EC3"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клубных формирований (коллективов художественной самодеятельности) в конкурсах, фестивалях, иных мероприятиях и гастролях, районного, регионального, всероссийского, международного уровнях</w:t>
            </w:r>
            <w:proofErr w:type="gramEnd"/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47EC3" w:rsidRPr="00AA0A67" w:rsidTr="00D47EC3"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составе рабочих групп, жюри, комиссий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47EC3" w:rsidRPr="00AA0A67" w:rsidTr="00D47EC3"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4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 руб.</w:t>
            </w:r>
          </w:p>
        </w:tc>
      </w:tr>
      <w:tr w:rsidR="00D47EC3" w:rsidRPr="00AA0A67" w:rsidTr="00D47EC3"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за выслугу лет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 (в отрасли)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необходимого стажа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Устанавливается размер в зависимости от стажа (руб./%)</w:t>
            </w:r>
          </w:p>
        </w:tc>
      </w:tr>
    </w:tbl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премии можно установить за каждый показатель эффективной работы, как в вышеуказанной таблице, так и можно прописать общую сумму, которая зависит от всех установленных показателей. Тогда каждый показатель, который влияет на премию (надбавку), должен иметь вес.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стаж работы по специальности (в отрасли, учреждении) определяется согласно условиям, установленным в Положении об оплате труда учреждения, Коллективном договоре.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Аналогичные показатели можно использовать для руководителя клубного формирования (коллектива художественной самодеятельности).</w:t>
      </w:r>
    </w:p>
    <w:p w:rsidR="00D47EC3" w:rsidRPr="00AA0A67" w:rsidRDefault="00D47EC3" w:rsidP="00D47EC3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5. Примерные показатели для бухгалтера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должностные обязанности бухгалтера (приказ Минтруда России от 22.12.2014 № 1061н «Об утверждении профессионального стандарта «Бухгалтер») входят: выполнение работ по ведению бухгалтерского учета имущества, обязательств и хозяйственных операций (учет основных средств, товарно-материальных ценностей, затрат на производство, реализации продукции, результатов хозяйственно-финансовой деятельности, расчеты с поставщиками и заказчиками, а также за предоставленные услуги и другие)</w:t>
      </w:r>
      <w:proofErr w:type="gramEnd"/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Следовательно, с учетом конкретизированных должностных обязанностей для данной должности можно установить следующие показатели эффективности: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5"/>
        <w:gridCol w:w="1579"/>
        <w:gridCol w:w="1769"/>
        <w:gridCol w:w="1726"/>
        <w:gridCol w:w="1600"/>
        <w:gridCol w:w="1482"/>
        <w:gridCol w:w="903"/>
      </w:tblGrid>
      <w:tr w:rsidR="00D47EC3" w:rsidRPr="00AA0A67" w:rsidTr="00D47EC3"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AA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A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AA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стимулирующей выплаты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и критерии оценки эффективности деятельности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получения выплаты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выполнения показателей эффективности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размер выплаты (баллы/ %/ </w:t>
            </w:r>
            <w:r w:rsidRPr="00AA0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рубли)</w:t>
            </w:r>
          </w:p>
        </w:tc>
      </w:tr>
      <w:tr w:rsidR="00D47EC3" w:rsidRPr="00AA0A67" w:rsidTr="00D47EC3"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за качество выполняемых работ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и точное выполнение работ по ведению бухгалтерского учета (наименование операции)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выполнения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и точное выполнение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б.</w:t>
            </w:r>
          </w:p>
        </w:tc>
      </w:tr>
      <w:tr w:rsidR="00D47EC3" w:rsidRPr="00AA0A67" w:rsidTr="00D47EC3"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незначительных ошибок</w:t>
            </w: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 б.</w:t>
            </w:r>
          </w:p>
        </w:tc>
      </w:tr>
      <w:tr w:rsidR="00D47EC3" w:rsidRPr="00AA0A67" w:rsidTr="00D47EC3"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грубых ошибок</w:t>
            </w: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7EC3" w:rsidRPr="00AA0A67" w:rsidTr="00D47EC3"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за высокие результаты работы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Своевременная и полная достоверность предоставляемой информации, отчетности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Своевременная и полная достоверность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б.</w:t>
            </w:r>
          </w:p>
        </w:tc>
      </w:tr>
      <w:tr w:rsidR="00D47EC3" w:rsidRPr="00AA0A67" w:rsidTr="00D47EC3"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выполнения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незначительных ошибок</w:t>
            </w: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25-5 б.</w:t>
            </w:r>
          </w:p>
        </w:tc>
      </w:tr>
      <w:tr w:rsidR="00D47EC3" w:rsidRPr="00AA0A67" w:rsidTr="00D47EC3"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грубых ошибок</w:t>
            </w: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б.</w:t>
            </w:r>
          </w:p>
        </w:tc>
      </w:tr>
      <w:tr w:rsidR="00D47EC3" w:rsidRPr="00AA0A67" w:rsidTr="00D47EC3"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Премия за выполнение важных и ответственных работ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опыта другим работникам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обученного работника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б.</w:t>
            </w:r>
          </w:p>
        </w:tc>
      </w:tr>
      <w:tr w:rsidR="00D47EC3" w:rsidRPr="00AA0A67" w:rsidTr="00D47EC3"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выполнен</w:t>
            </w: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7EC3" w:rsidRPr="00AA0A67" w:rsidTr="00D47EC3">
        <w:tc>
          <w:tcPr>
            <w:tcW w:w="0" w:type="auto"/>
            <w:gridSpan w:val="6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(максимальное выполнение)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б.</w:t>
            </w:r>
          </w:p>
        </w:tc>
      </w:tr>
      <w:tr w:rsidR="00D47EC3" w:rsidRPr="00AA0A67" w:rsidTr="00D47EC3"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за качество выполняемых работ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профессионального мастерства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квалификационной категории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 от оклада</w:t>
            </w:r>
          </w:p>
        </w:tc>
      </w:tr>
      <w:tr w:rsidR="00D47EC3" w:rsidRPr="00AA0A67" w:rsidTr="00D47EC3"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I категории</w:t>
            </w: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 от оклада</w:t>
            </w:r>
          </w:p>
        </w:tc>
      </w:tr>
      <w:tr w:rsidR="00D47EC3" w:rsidRPr="00AA0A67" w:rsidTr="00D47EC3"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II категории</w:t>
            </w: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 от оклада</w:t>
            </w:r>
          </w:p>
        </w:tc>
      </w:tr>
      <w:tr w:rsidR="00D47EC3" w:rsidRPr="00AA0A67" w:rsidTr="00D47EC3"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за выслугу лет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 (в отрасли)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необходимого стажа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года до 5 лет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2% от оклада</w:t>
            </w:r>
          </w:p>
        </w:tc>
      </w:tr>
      <w:tr w:rsidR="00D47EC3" w:rsidRPr="00AA0A67" w:rsidTr="00D47EC3"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лет до 10 лет</w:t>
            </w: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3,5% от оклада</w:t>
            </w:r>
          </w:p>
        </w:tc>
      </w:tr>
      <w:tr w:rsidR="00D47EC3" w:rsidRPr="00AA0A67" w:rsidTr="00D47EC3"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0" w:type="auto"/>
            <w:vMerge/>
            <w:vAlign w:val="center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 от оклада</w:t>
            </w:r>
          </w:p>
        </w:tc>
      </w:tr>
      <w:tr w:rsidR="00D47EC3" w:rsidRPr="00AA0A67" w:rsidTr="00D47EC3"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Премия по итогам работы за отчетный период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показателей за отчетный период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выполнения плановых значений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Рассчитывается пропорционально суммарному значению оценки показателей эффективности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0" w:type="auto"/>
            <w:hideMark/>
          </w:tcPr>
          <w:p w:rsidR="00D47EC3" w:rsidRPr="00AA0A67" w:rsidRDefault="00D47EC3" w:rsidP="00D4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100%</w:t>
            </w:r>
          </w:p>
        </w:tc>
      </w:tr>
    </w:tbl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трудовой договор с работником рекомендуется также включать следующие обязательные условия осуществления выплат стимулирующего характера, за невыполнение которых может быть аннулирование начисленных баллов до 100,0: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нарушения правил внутреннего трудового распорядка;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нарушения правил по охране труда и пожарной безопасности;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создания конфликтных ситуаций и других факторов, влияющих на снижение предоставления услуг (выполнения) работ);</w:t>
      </w:r>
    </w:p>
    <w:p w:rsidR="00D47EC3" w:rsidRPr="00AA0A67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замечания руководства учреждения, проверяющих органов по результатам проверок;</w:t>
      </w:r>
    </w:p>
    <w:p w:rsidR="00D47EC3" w:rsidRPr="00D47EC3" w:rsidRDefault="00D47EC3" w:rsidP="00D47EC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другие условия исходя из установленных должностных обязанностей.</w:t>
      </w:r>
    </w:p>
    <w:p w:rsidR="00774985" w:rsidRPr="00DE077F" w:rsidRDefault="00774985" w:rsidP="00D47EC3">
      <w:pPr>
        <w:rPr>
          <w:sz w:val="24"/>
          <w:szCs w:val="24"/>
        </w:rPr>
      </w:pPr>
      <w:bookmarkStart w:id="1" w:name="review"/>
      <w:bookmarkEnd w:id="1"/>
    </w:p>
    <w:sectPr w:rsidR="00774985" w:rsidRPr="00DE077F" w:rsidSect="00F362F1">
      <w:pgSz w:w="11906" w:h="16838"/>
      <w:pgMar w:top="90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D47EC3"/>
    <w:rsid w:val="001E73A5"/>
    <w:rsid w:val="002E17EE"/>
    <w:rsid w:val="0055702F"/>
    <w:rsid w:val="007167E5"/>
    <w:rsid w:val="00762CEF"/>
    <w:rsid w:val="00774985"/>
    <w:rsid w:val="008B7E56"/>
    <w:rsid w:val="00AA0A67"/>
    <w:rsid w:val="00B23BD6"/>
    <w:rsid w:val="00D47EC3"/>
    <w:rsid w:val="00DE077F"/>
    <w:rsid w:val="00E04707"/>
    <w:rsid w:val="00EB7CD6"/>
    <w:rsid w:val="00F36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3A5"/>
  </w:style>
  <w:style w:type="paragraph" w:styleId="2">
    <w:name w:val="heading 2"/>
    <w:basedOn w:val="a"/>
    <w:link w:val="20"/>
    <w:uiPriority w:val="9"/>
    <w:qFormat/>
    <w:rsid w:val="00D47E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47E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7E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47E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47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47EC3"/>
  </w:style>
  <w:style w:type="character" w:styleId="a4">
    <w:name w:val="Hyperlink"/>
    <w:basedOn w:val="a0"/>
    <w:uiPriority w:val="99"/>
    <w:semiHidden/>
    <w:unhideWhenUsed/>
    <w:rsid w:val="00D47EC3"/>
    <w:rPr>
      <w:color w:val="0000FF"/>
      <w:u w:val="single"/>
    </w:rPr>
  </w:style>
  <w:style w:type="paragraph" w:customStyle="1" w:styleId="toright">
    <w:name w:val="toright"/>
    <w:basedOn w:val="a"/>
    <w:rsid w:val="00D47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D47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3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49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arant.ru/products/ipo/prime/doc/7160728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rant.ru/products/ipo/prime/doc/71607288/" TargetMode="External"/><Relationship Id="rId5" Type="http://schemas.openxmlformats.org/officeDocument/2006/relationships/hyperlink" Target="http://www.garant.ru/products/ipo/prime/doc/71607288/" TargetMode="External"/><Relationship Id="rId4" Type="http://schemas.openxmlformats.org/officeDocument/2006/relationships/hyperlink" Target="http://www.garant.ru/products/ipo/prime/doc/71607288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5444</Words>
  <Characters>31035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5</cp:revision>
  <dcterms:created xsi:type="dcterms:W3CDTF">2017-07-17T08:31:00Z</dcterms:created>
  <dcterms:modified xsi:type="dcterms:W3CDTF">2017-07-17T11:45:00Z</dcterms:modified>
</cp:coreProperties>
</file>