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14" w:rsidRPr="00883D14" w:rsidRDefault="00883D14" w:rsidP="00883D14">
      <w:pPr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</w:pPr>
      <w:r w:rsidRPr="00883D14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  <w:t>Приказ Минтруда России от 30.09.2013 N 504 "Об утверждении методических рекомендаций по разработке систем нормирования труда в государственных (муниципальных) учреждениях"</w:t>
      </w:r>
    </w:p>
    <w:p w:rsidR="00883D14" w:rsidRPr="00883D14" w:rsidRDefault="00883D14" w:rsidP="00883D1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883D14" w:rsidRPr="00883D14" w:rsidRDefault="00883D14" w:rsidP="00883D1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0" w:name="100001"/>
      <w:bookmarkEnd w:id="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883D14" w:rsidRPr="00883D14" w:rsidRDefault="00883D14" w:rsidP="00883D1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" w:name="100002"/>
      <w:bookmarkEnd w:id="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ПРИКАЗ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 30 сентября 2013 г. N 504</w:t>
      </w:r>
    </w:p>
    <w:p w:rsidR="00883D14" w:rsidRPr="00883D14" w:rsidRDefault="00883D14" w:rsidP="00883D1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" w:name="100003"/>
      <w:bookmarkEnd w:id="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 УТВЕРЖДЕНИИ МЕТОДИЧЕСКИХ РЕКОМЕНДАЦИЙ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ПО РАЗРАБОТКЕ СИСТЕМ НОРМИРОВАНИЯ ТРУДА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ГОСУДАРСТВЕННЫХ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(МУНИЦИПАЛЬНЫХ)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УЧРЕЖДЕНИЯХ</w:t>
      </w:r>
      <w:proofErr w:type="gramEnd"/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" w:name="100004"/>
      <w:bookmarkEnd w:id="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соответствии с </w:t>
      </w:r>
      <w:hyperlink r:id="rId4" w:anchor="100209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пунктом 10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приложения N 2 к Программе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N 2190-р, приказываю: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" w:name="100005"/>
      <w:bookmarkEnd w:id="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Утвердить методические </w:t>
      </w:r>
      <w:hyperlink r:id="rId5" w:anchor="100008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рекомендации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по разработке систем нормирования труда в государственных (муниципальных) учреждениях согласно приложению.</w:t>
      </w:r>
    </w:p>
    <w:p w:rsidR="00883D14" w:rsidRPr="00883D14" w:rsidRDefault="00883D14" w:rsidP="00883D1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" w:name="100006"/>
      <w:bookmarkEnd w:id="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Министр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М.ТОПИЛИН</w:t>
      </w:r>
    </w:p>
    <w:p w:rsidR="00883D14" w:rsidRPr="00883D14" w:rsidRDefault="00883D14" w:rsidP="00883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83D14" w:rsidRPr="00883D14" w:rsidRDefault="00883D14" w:rsidP="00883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83D14" w:rsidRPr="00883D14" w:rsidRDefault="00883D14" w:rsidP="00883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83D14" w:rsidRPr="00883D14" w:rsidRDefault="00883D14" w:rsidP="00883D1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" w:name="100007"/>
      <w:bookmarkEnd w:id="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Приложение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 приказу Министерства труда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 социальной защиты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Российской Федерации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 30 сентября 2013 г. N 504</w:t>
      </w:r>
    </w:p>
    <w:p w:rsidR="00883D14" w:rsidRPr="00883D14" w:rsidRDefault="00883D14" w:rsidP="00883D1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" w:name="100008"/>
      <w:bookmarkEnd w:id="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МЕТОДИЧЕСКИЕ РЕКОМЕНДАЦИИ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ПО РАЗРАБОТКЕ СИСТЕМ НОРМИРОВАНИЯ ТРУДА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ГОСУДАРСТВЕННЫХ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(МУНИЦИПАЛЬНЫХ)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УЧРЕЖДЕНИЯХ</w:t>
      </w:r>
      <w:proofErr w:type="gramEnd"/>
    </w:p>
    <w:p w:rsidR="00883D14" w:rsidRPr="00883D14" w:rsidRDefault="00883D14" w:rsidP="00883D1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" w:name="100009"/>
      <w:bookmarkEnd w:id="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I. Общие положения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" w:name="100010"/>
      <w:bookmarkEnd w:id="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Методические рекомендации по разработке систем нормирования труда в государственных (муниципальных) учреждениях (далее - Методические рекомендации) подготовлены в целях оказания методической помощи государственным и муниципальным учреждениям при разработке (определении) систем нормирования труда с учетом организационно-технических условий выполнения технологических (трудовых) процессов в учреждениях (используемое оборудование и материалы, технологии и методики выполнения работ, другие организационно-технические факторы, которые могут существенно повлиять на величину нормы труда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" w:name="100011"/>
      <w:bookmarkEnd w:id="1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2. При разработке (определении) системы нормирования труда в государственном (муниципальном) учреждении (далее - учреждение) формируется комплекс решений, установленных в локальных нормативных актах учреждения или коллективном договоре, определяющий: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" w:name="100012"/>
      <w:bookmarkEnd w:id="1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применяющиеся в учреждении нормы труда по видам работ и рабочим местам при выполнении тех или иных видов работ (функций) (далее - нормы труда), а также методы и способы их установления;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" w:name="100013"/>
      <w:bookmarkEnd w:id="1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порядок и условия введения норм труда применительно к конкретным производственным условиям, рабочему месту;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" w:name="100014"/>
      <w:bookmarkEnd w:id="1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порядок и условия замены и пересмотра норм труда по мере совершенствования или внедрения новой техники, технологии и проведения организационных либо иных мероприятий, обеспечивающих рост производительности труда, а также в случае использования физически и морально устаревшего оборудования;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" w:name="100015"/>
      <w:bookmarkEnd w:id="1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меры, направленные на соблюдение установленных норм труда.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" w:name="100016"/>
      <w:bookmarkEnd w:id="1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3. Основными целями системы нормирования труда в учреждении являются: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" w:name="100017"/>
      <w:bookmarkEnd w:id="1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" w:name="100018"/>
      <w:bookmarkEnd w:id="1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обеспечение нормального уровня напряженности (интенсивности) труда при выполнении работ (оказании государственных (муниципальных) услуг);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8" w:name="100019"/>
      <w:bookmarkEnd w:id="1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повышение эффективности обслуживания потребителей государственных (муниципальных) услуг.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" w:name="100020"/>
      <w:bookmarkEnd w:id="1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4. Состав и содержание работ по нормированию труда в учреждении определяются целями и задачами нормирования трудовых процессов работников учреждений в определенных организационно-технических условиях выполнения технологических (трудовых) процессов.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" w:name="100021"/>
      <w:bookmarkEnd w:id="2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5. Ответственность за состояние нормирования труда в учреждении несет работодатель. Организация работы, связанной с нормированием труда, включая проведение организационно-технических мероприятий, внедрение рациональных организационных, технологических и трудовых процессов, улучшение организации труда, может осуществляться как непосредственно руководителем учреждения, так и в установленном порядке может быть поручена руководителем одному из его заместителей.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" w:name="100022"/>
      <w:bookmarkEnd w:id="2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6.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 С учетом численности работников и специфики деятельности учреждения для выполнения работ, связанных с нормированием труда, рекомендуется создание в учреждении специализированного структурного подразделения (службы) по нормированию труда. При его отсутствии выполнение работ, связанных с нормированием труда, может быть возложено на структурное подразделение (работника), в ведении которого находятся вопросы кадрового обеспечения деятельности учреждения, организации труда и заработной платы.</w:t>
      </w:r>
    </w:p>
    <w:p w:rsidR="00883D14" w:rsidRPr="00883D14" w:rsidRDefault="00883D14" w:rsidP="00883D1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" w:name="100023"/>
      <w:bookmarkEnd w:id="2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II. Рекомендуемые подходы к разработке системы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нормирования труда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3" w:name="100024"/>
      <w:bookmarkEnd w:id="2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7. При разработке системы нормирования труда определяются нормы труда применительно к технологическим (трудовым) процессам и организационно-техническим условиям их выполнения в учреждении.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 ходе анализа организационно-технических </w:t>
      </w: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условий выполнения технологических (трудовых) процессов в учреждении рекомендуется учитывать используемые технологии, методики, стандарты выполнения работ (оказания услуг), параметры работы и обслуживания применяемого оборудования, условия труда на рабочих местах, формы организации труда, режимы труда и отдыха и другие параметры, в том числе регламентированные перерывы, характеристики выполняемых работ, рациональное разделение и кооперацию труда.</w:t>
      </w:r>
      <w:proofErr w:type="gramEnd"/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4" w:name="100025"/>
      <w:bookmarkEnd w:id="2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8.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определении норм труда рекомендуется проводить анализ имеющихся типовых (межотраслевых, отраслевых, профессиональных и иных) норм труда, утвержденных федеральными органами исполнительной власти в соответствии с </w:t>
      </w:r>
      <w:hyperlink r:id="rId6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постановлением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Правительства Российской Федерации от 11 ноября 2002 г. N 804 "О правилах разработки и утверждения типовых норм труда" (Собрание законодательства Российской Федерации, 2002, N 46, ст. 4583) (далее - типовые нормы труда), и соотнесение их с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фактическими организационно-техническими условиями выполнения технологических (трудовых) процессов в учреждении.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5" w:name="100026"/>
      <w:bookmarkEnd w:id="2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9.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 основе типовых норм труда могут быть определены для применения в учреждении:</w:t>
      </w:r>
      <w:proofErr w:type="gramEnd"/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нормы времени (затраты рабочего времени на выполнение единицы работы (функции) или оказание услуги одним или группой работников соответствующей квалификации);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6" w:name="100028"/>
      <w:bookmarkEnd w:id="2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нормы обслуживания (количество объектов (рабочих мест, оборудования, площадей и т.п.), которые работник или группа работников соответствующей квалификации обязаны обслужить в течение единицы рабочего времени);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нормы численности (установленная численность работников определенного профессионально-квалификационного состава, необходимая для выполнения конкретных производственных, управленческих функций или объемов работ).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7" w:name="100030"/>
      <w:bookmarkEnd w:id="2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10. Нормы труда могут определяться на отдельный вид работ, взаимосвязанную группу работ (укрупненная норма труда) и законченный комплекс работ (комплексная норма труда). Степень укрупнения норм труда определяется конкретными условиями организации производства и труда.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8" w:name="100031"/>
      <w:bookmarkEnd w:id="2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11. Нормы труда могут служить для установления нормированного задания (установленного объема работ, который работник или группа работников выполняет за рабочую смену или в иную единицу рабочего времени).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9" w:name="100032"/>
      <w:bookmarkEnd w:id="2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12. Рекомендуемые методики определения нормы численности на основе типовых норм времени и типовых норм обслуживания, определения нормы обслуживания на основе типовых норм времени приведены в </w:t>
      </w:r>
      <w:hyperlink r:id="rId7" w:anchor="100087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приложении N 1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к Методическим рекомендациям.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0" w:name="100033"/>
      <w:bookmarkEnd w:id="3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13. При определении норм труда в учреждении на основе типовых норм труда используются комплексно обоснованные нормы затрат труда, установленные для однородных работ, применительно к типовым технологическим (трудовым) процессам и типовым организационно-техническим условиям их выполнения в соответствующей отрасли экономики.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1" w:name="100034"/>
      <w:bookmarkEnd w:id="3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совпадении с ними организационно-технических условий выполнения технологических (трудовых) процессов в учреждении рекомендуется использовать типовые нормы труда.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2" w:name="100035"/>
      <w:bookmarkEnd w:id="3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Аналогичное решение рекомендуется принимать, если имеющиеся различия организационно-технических условий выполнения технологических (трудовых) процессов не могут существенно повлиять на норму труда. Решение о значимости различий </w:t>
      </w: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организационно-технических условий выполнения технологических (трудовых) процессов принимается с учетом мнения представительного органа работников.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3" w:name="100036"/>
      <w:bookmarkEnd w:id="3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Комплексно обоснованные нормы затрат труда предусматривают прогрессивные режимы работы оборудования, рациональные приемы и методы труда, организацию и обслуживание рабочих мест, оптимальную занятость работников, максимальное использование возможностей рабочих мест, высокое качество продукции (работ, услуг), сохранение здоровья и работоспособности работников.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4" w:name="100037"/>
      <w:bookmarkEnd w:id="3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14. При создании более прогрессивных организационно-технических условий выполнения технологических (трудовых) процессов или их несоответствии типовым нормам труда рекомендуется использовать типовые нормы труда в качестве базы при определении и обосновании норм труда путем их корректировки с учетом фактических организационно-технологических условий выполнения технологических (трудовых) процессов в учреждении.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5" w:name="100038"/>
      <w:bookmarkEnd w:id="3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Примеры (алгоритмы) расчета норм труда путем коррекции типовых норм труда с учетом организационно-технологических условий выполнения технологических (трудовых) процессов в учреждении приведены в </w:t>
      </w:r>
      <w:hyperlink r:id="rId8" w:anchor="100210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приложении N 2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к Методическим рекомендациям.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6" w:name="100039"/>
      <w:bookmarkEnd w:id="3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15. При планировании мер по повышению эффективности оказания государственных (муниципальных) услуг типовые нормы труда рекомендуется использовать в качестве эталона: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7" w:name="100040"/>
      <w:bookmarkEnd w:id="3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для учреждений, в которых организационно-технические условия ниже уровня, на который рассчитаны типовые нормы;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8" w:name="100041"/>
      <w:bookmarkEnd w:id="3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исследовании затрат рабочего времени и анализе потерь рабочего времени.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39" w:name="100042"/>
      <w:bookmarkEnd w:id="3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После принятия мер по изменению организационно-технических условий выполнения технологических (трудовых) процессов нормы труда в учреждении могут быть пересмотрены в установленном законодательством порядке.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0" w:name="100043"/>
      <w:bookmarkEnd w:id="4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16. При отсутствии типовых норм труда по отдельным видам работ и рабочим местам соответствующие нормы труда разрабатываются в учреждении с учетом рекомендаций организации, осуществляющей функции и полномочия учредителя, либо с привлечением соответствующих специалистов в установленном порядке.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1" w:name="100044"/>
      <w:bookmarkEnd w:id="4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17. Содержанием работы по определению норм труда являются: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2" w:name="100045"/>
      <w:bookmarkEnd w:id="4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анализ трудового процесса на основе стандарта оказания государственной (муниципальной) услуги, разделение его на части;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3" w:name="100046"/>
      <w:bookmarkEnd w:id="4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выбор оптимального варианта технологии и организации труда, эффективных методов и приемов работы;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4" w:name="100047"/>
      <w:bookmarkEnd w:id="4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проектирование режимов работы оборудования, приемов и методов труда, систем обслуживания рабочих мест, режимов труда и отдыха;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5" w:name="100048"/>
      <w:bookmarkEnd w:id="4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определение норм труда в соответствии с особенностями технологического и трудового процессов, их внедрение и последующая корректировка по мере изменения организационно-технических условий выполнения технологических (трудовых) процессов.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6" w:name="100049"/>
      <w:bookmarkEnd w:id="4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проведении указанной работы рекомендуется ориентироваться на методические </w:t>
      </w:r>
      <w:hyperlink r:id="rId9" w:anchor="100008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рекомендации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для федеральных органов исполнительной власти по разработке типовых отраслевых норм труда, утвержденные приказом Минтруда России от 31 мая 2013 г. N 235, в части организации работы и проведения расчетов норм труда.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7" w:name="100050"/>
      <w:bookmarkEnd w:id="4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18. При закупке в установленном порядке нового оборудования учреждениям рекомендуется проводить сравнительный расчет влияния на норму труда внедрения закупаемого оборудования. При этом рекомендуется предусмотреть сравнение характеристик закупаемого оборудования с характеристиками оборудования, использованного при разработке типовых норм труда (при отсутствии типовых норм труда - с оборудованием, применяемым в учреждении).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8" w:name="100051"/>
      <w:bookmarkEnd w:id="4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19. Наряду с нормами труда, установленными в учреждении на неопределенный срок, для стабильных по организационно-техническим условиям выполнения технологических (трудовых) процессов, могут применяться временные и разовые нормы труда.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49" w:name="100052"/>
      <w:bookmarkEnd w:id="4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Временные нормы труда устанавливаются на период освоения тех или иных работ при отсутствии утвержденных нормативных материалов для нормирования труда.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0" w:name="100053"/>
      <w:bookmarkEnd w:id="5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Срок действия временных норм труда, определяемых учреждением, рекомендуется устанавливать не более 3 месяцев.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1" w:name="100054"/>
      <w:bookmarkEnd w:id="5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Разовые нормы труда определяются работодателем на отдельные работы, носящие единичный характер (внеплановые, аварийные).</w:t>
      </w:r>
    </w:p>
    <w:p w:rsidR="00883D14" w:rsidRPr="00883D14" w:rsidRDefault="00883D14" w:rsidP="00883D1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2" w:name="100055"/>
      <w:bookmarkEnd w:id="5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III. Установление системы нормирования труда в учреждении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3" w:name="100056"/>
      <w:bookmarkEnd w:id="5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20. Систему нормирования труда в учреждении рекомендуется устанавливать в Положении о системе нормирования труда учреждения (далее - Положение), которое либо утверждается локальным нормативным актом учреждения с учетом мнения представительного органа работников, либо включается в качестве отдельного раздела в коллективный договор.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4" w:name="100057"/>
      <w:bookmarkEnd w:id="5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21. Учет мнения представительного органа работников рекомендуется осуществлять в порядке принятия локальных нормативных актов, установленном трудовым законодательством.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5" w:name="100058"/>
      <w:bookmarkEnd w:id="5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22. В Положение рекомендуется включать следующие разделы: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6" w:name="100059"/>
      <w:bookmarkEnd w:id="5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а) "Применяемые в учреждении нормы труда".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7" w:name="100060"/>
      <w:bookmarkEnd w:id="5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приложении к данному разделу приводятся: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8" w:name="100061"/>
      <w:bookmarkEnd w:id="5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ссылки на типовые нормы труда, использованные при определении норм труда;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59" w:name="100062"/>
      <w:bookmarkEnd w:id="5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примененные методики определения нормы численности на основе типовой нормы времени, нормы численности на основе типовой нормы обслуживания и нормы обслуживания на основе типовой нормы времени (если проводились расчеты);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0" w:name="100063"/>
      <w:bookmarkEnd w:id="6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расчет коррекции типовых норм труда с учетом организационно-технических условий выполнения технологических (трудовых) процессов в учреждении (если проводилась коррекция);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1" w:name="100064"/>
      <w:bookmarkEnd w:id="6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методы и способы установления норм труда по отдельным должностям (профессиям рабочих), видам работ (функциям), по которым отсутствуют типовые нормы труда;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2" w:name="100065"/>
      <w:bookmarkEnd w:id="6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б) "Порядок внедрения норм труда";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3" w:name="100066"/>
      <w:bookmarkEnd w:id="6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в) "Порядок организации замены и пересмотра норм труда";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4" w:name="100067"/>
      <w:bookmarkEnd w:id="6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г) "Меры, направленные на соблюдение установленных норм труда".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5" w:name="100068"/>
      <w:bookmarkEnd w:id="6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23. При заключении трудового договора с работником рекомендуется ознакомить его с нормами труда. В случае установления работнику норм времени на выполнение работ (оказание услуг) или норм обслуживания рекомендуется в трудовом договоре с работником указать, что их выполнение осуществляется в пределах установленной ему продолжительности рабочего времени.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6" w:name="100069"/>
      <w:bookmarkEnd w:id="6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 xml:space="preserve">24. Работники извещаются о внедрении новых норм труда не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позднее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чем за два месяца до их введения в действие. В аналогичный срок времени работники извещаются о корректировке ошибочных норм труда (нормы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труда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при установлении которых были неправильно учтены организационно-технические условия выполнения технологических (трудовых) процессов или допущены неточности в применении нормативных материалов либо в проведении расчетов).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7" w:name="100070"/>
      <w:bookmarkEnd w:id="6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 учетом мнения представительного органа работников о снижении ошибочных норм труда работники могут быть уведомлены в более короткий срок.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8" w:name="100071"/>
      <w:bookmarkEnd w:id="6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25. Форма извещения о внедрении новых норм труда определяется учреждением самостоятельно. При этом рекомендуется указать ранее действовавшие нормы труда, новые нормы труда, факторы, послужившие основанием введения новых норм труда или их корректировки.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69" w:name="100072"/>
      <w:bookmarkEnd w:id="6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26. Рекомендуется перед введением новых норм труда провести инструктаж и обучение работников наиболее эффективным приемам и методам выполнения работ, при этом могут быть использованы как индивидуальные, так и групповые формы их проведения.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0" w:name="100073"/>
      <w:bookmarkEnd w:id="7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27. При проведении работ по освоению норм труда рекомендуется анализировать степень освоения работ каждым работником на основе данных о выполнении норм.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1" w:name="100074"/>
      <w:bookmarkEnd w:id="7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освоении норм труда в связи с введением новой техники и технологии, когда наряду с овладением рациональными приемами труда работникам необходимо приобретение новых теоретических и практических знаний, рекомендуется проведение обучения работников.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освоении новых видов работ (стандартов оказания государственных (муниципальных услуг) или несоответствии фактических организационно-технических условий выполнения технологических (трудовых) процессов запроектированным во вновь вводимых нормах труда рекомендуется применять поправочные коэффициенты.</w:t>
      </w:r>
      <w:proofErr w:type="gramEnd"/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2" w:name="100076"/>
      <w:bookmarkEnd w:id="7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28. Рекомендуется предусмотреть срок проведения анализа для определения целесообразности пересмотра применяющихся норм труда не реже чем один раз в пять лет. По итогам анализа может быть принято решение о сохранении установленных норм труда или о разработке новых норм труда.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До введения новых норм труда продолжают применяться ранее установленные.</w:t>
      </w:r>
      <w:proofErr w:type="gramEnd"/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3" w:name="100077"/>
      <w:bookmarkEnd w:id="7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Нормы труда могут быть пересмотрены по мере совершенствования или внедрения новой техники, технологии и проведения организационных либо иных мероприятий, обеспечивающих рост производительности труда, а также в случае использования физически и морально устаревшего оборудования.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4" w:name="100078"/>
      <w:bookmarkEnd w:id="7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Рекомендуется внедрять новые нормы труда в учреждениях одновременно с внедрением новых стандартов оказания услуг, новой техники, технологии, видов продукции (услуг).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5" w:name="100079"/>
      <w:bookmarkEnd w:id="7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Иные основания пересмотра норм труда не установлены трудовым законодательством. Перевыполнение норм труда отдельными работниками, в том числе за счет высокого уровня личных профессиональных качеств, применения по их инициативе новых приемов труда и совершенствования рабочих мест не может рассматриваться в качестве основания для пересмотра установленных в учреждении норм труда.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6" w:name="100080"/>
      <w:bookmarkEnd w:id="7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Пересмотр ошибочных норм труда осуществляется по мере их выявления с учетом мнения представительного органа работников.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7" w:name="100081"/>
      <w:bookmarkEnd w:id="7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29. Работодателю рекомендуется осуществлять меры, направленные на соблюдение установленных норм труда, включая обеспечение нормальных условий для выполнения работниками норм труда. К таким условиям, в частности, относятся: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8" w:name="100082"/>
      <w:bookmarkEnd w:id="7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исправное состояние помещений, сооружений, машин, технологической оснастки и оборудования;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79" w:name="100083"/>
      <w:bookmarkEnd w:id="7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своевременное обеспечение технической и иной необходимой для работы документацией;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0" w:name="100084"/>
      <w:bookmarkEnd w:id="8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1" w:name="100085"/>
      <w:bookmarkEnd w:id="8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условия труда, соответствующие требованиям охраны труда и безопасности производства.</w:t>
      </w:r>
    </w:p>
    <w:p w:rsidR="00883D14" w:rsidRPr="00883D14" w:rsidRDefault="00883D14" w:rsidP="00883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83D14" w:rsidRPr="00883D14" w:rsidRDefault="00883D14" w:rsidP="00883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83D14" w:rsidRPr="00883D14" w:rsidRDefault="00883D14" w:rsidP="00883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83D14" w:rsidRPr="00883D14" w:rsidRDefault="00883D14" w:rsidP="00883D1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2" w:name="100086"/>
      <w:bookmarkEnd w:id="8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Приложение N 1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 Методическим рекомендациям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 разработке системы нормирования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труда в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государственных</w:t>
      </w:r>
      <w:proofErr w:type="gramEnd"/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(муниципальных)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учреждениях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утвержденным приказом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Министерства труда и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социальной</w:t>
      </w:r>
      <w:proofErr w:type="gramEnd"/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защиты Российской Федерации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 30 сентября 2013 г. N 504</w:t>
      </w:r>
    </w:p>
    <w:p w:rsidR="00883D14" w:rsidRPr="00883D14" w:rsidRDefault="00883D14" w:rsidP="00883D1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3" w:name="100087"/>
      <w:bookmarkEnd w:id="8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РЕКОМЕНДУЕМЫЕ МЕТОДИКИ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ОПРЕДЕЛЕНИЯ НОРМЫ ЧИСЛЕННОСТИ НА ОСНОВЕ ТИПОВЫХ НОРМ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ВРЕМЕНИ И ТИПОВЫХ НОРМ ОБСЛУЖИВАНИЯ, ОПРЕДЕЛЕНИЯ НОРМЫ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ОБСЛУЖИВАНИЯ НА ОСНОВЕ ТИПОВЫХ НОРМ ВРЕМЕНИ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4" w:name="100088"/>
      <w:bookmarkEnd w:id="8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1. Рекомендуемая методика определения нормы численности на основе типовых норм времени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5" w:name="100089"/>
      <w:bookmarkEnd w:id="8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Норма численности на основе типовых норм времени определяется по формуле: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6" w:name="100090"/>
      <w:bookmarkEnd w:id="86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Нч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(То /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) *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где: (1)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7" w:name="100091"/>
      <w:bookmarkEnd w:id="87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Нч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норма численности работников определенной квалификации, необходимых для выполнения работ, по которым определены нормы времени;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8" w:name="100092"/>
      <w:bookmarkEnd w:id="88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плановый нормативный фонд рабочего времени одного работника за год. Определяется по производственному календарю на текущий год.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этом фонд рабочего времени по производственному календарю уменьшается с учетом установленной продолжительности оплачиваемых отпусков работника (как основного, так и дополнительного) и сокращенной продолжительности рабочего времени по отдельным должностям служащих (профессиям рабочих), а также в зависимости от условий труда;</w:t>
      </w:r>
      <w:proofErr w:type="gramEnd"/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89" w:name="100093"/>
      <w:bookmarkEnd w:id="89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коэффициент, учитывающий планируемые невыходы работников во время неоплачиваемого отпуска, болезни и т.п., определяемый по формуле: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0" w:name="100094"/>
      <w:bookmarkEnd w:id="90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Кн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1 +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/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*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Чср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), где: (2)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1" w:name="100095"/>
      <w:bookmarkEnd w:id="91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суммарное время, не отработанное из-за невыходов работников учреждения за расчетный период времени;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2" w:name="100096"/>
      <w:bookmarkEnd w:id="92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нормативный фонд рабочего времени одного работника за расчетный период времени;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3" w:name="100097"/>
      <w:bookmarkEnd w:id="93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Чср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среднесписочная численность всех работников учреждения (включая работников, занимающих должности служащих, для которых в ходе данного расчета актуализируются нормы численности) за расчетный период времени (расчетный период рекомендуется выбирать не менее двух лет, предшествующих месяцу проведения расчета);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4" w:name="100098"/>
      <w:bookmarkEnd w:id="9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То - общие затраты времени за год на объем работ, выполняемых работниками, (часы) определяются по формуле: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5" w:name="100099"/>
      <w:bookmarkEnd w:id="9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где: (3)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6" w:name="100100"/>
      <w:bookmarkEnd w:id="96"/>
      <w:proofErr w:type="spellStart"/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</w:t>
      </w:r>
      <w:proofErr w:type="spellEnd"/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затраты времени на соответствующий вид работ, по которым определены нормы времени;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7" w:name="100101"/>
      <w:bookmarkEnd w:id="9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суммируются значения по всем видам выполняемых работ;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8" w:name="100102"/>
      <w:bookmarkEnd w:id="98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коэффициент, учитывающий трудозатраты на работы, носящие разовый характер, по которым не определены нормы времени.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99" w:name="100103"/>
      <w:bookmarkEnd w:id="9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Затраты времени на соответствующий вид нормируемых работ рассчитываются по формуле: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0" w:name="100104"/>
      <w:bookmarkEnd w:id="10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где: (4)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1" w:name="100105"/>
      <w:bookmarkEnd w:id="101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типовая норма времени на работу i-того вида, часы;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2" w:name="100106"/>
      <w:bookmarkEnd w:id="10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- объем работы i-го вида, выполняемый в течение года.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3" w:name="100107"/>
      <w:bookmarkEnd w:id="10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Пример 1. Определение нормы численности на основе типовых норм времени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4" w:name="100108"/>
      <w:bookmarkEnd w:id="10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1. Исходные данные.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5" w:name="100109"/>
      <w:bookmarkEnd w:id="10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Работники учреждения, занимающие должность служащего "ДС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", выполняют работы по предоставлению гражданам социальных услуг (далее - су): су1, су2, су3, су4. Все работы по предоставлению гражданам социальных услуг охвачены нормами труда, то есть по данному виду работ коэффициент, учитывающий трудозатраты на работы, носящие разовый характер, по которым не определены нормы времени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(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су) = 1.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6" w:name="100110"/>
      <w:bookmarkEnd w:id="10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Кроме того, в их должностные обязанности входит подготовка методических, справочных и отчетных материалов (далее -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): ом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ом2, ом3. Среди работ данного вида в учреждении есть работы, носящие разовый характер, по которым не определены нормы времени. Доля затрат времени на указанные работы - 20% от общего времени на подготовку методических, справочных и отчетных материалов. По данному виду работ коэффициент, учитывающий трудозатраты на работы, носящие разовый характер, по которым не определены нормы времени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1,2.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7" w:name="100111"/>
      <w:bookmarkEnd w:id="10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Установлены типовые нормы времени по каждой из работ: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8" w:name="100112"/>
      <w:bookmarkEnd w:id="108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(су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0,5 часа;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09" w:name="100113"/>
      <w:bookmarkEnd w:id="109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(су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1 час;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0" w:name="100114"/>
      <w:bookmarkEnd w:id="110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(су3)= 1,5 часа;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1" w:name="100115"/>
      <w:bookmarkEnd w:id="111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(су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4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3 часа;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2" w:name="100116"/>
      <w:bookmarkEnd w:id="112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(ом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5 часов;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3" w:name="100117"/>
      <w:bookmarkEnd w:id="113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(ом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12 часов;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4" w:name="100118"/>
      <w:bookmarkEnd w:id="114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(ом3) = 20 часов.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5" w:name="100119"/>
      <w:bookmarkEnd w:id="11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Определен объем по каждой из работ, выполняемый в течение года: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6" w:name="100120"/>
      <w:bookmarkEnd w:id="11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О (су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8500 единиц;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7" w:name="100121"/>
      <w:bookmarkEnd w:id="11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 (су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2380 единиц;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8" w:name="100122"/>
      <w:bookmarkEnd w:id="11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 (су3) = 7900 единиц;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19" w:name="100123"/>
      <w:bookmarkEnd w:id="11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 (су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4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2500 единиц;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0" w:name="100124"/>
      <w:bookmarkEnd w:id="12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 (ом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100 единиц;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1" w:name="100125"/>
      <w:bookmarkEnd w:id="12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 (ом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8 единиц;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2" w:name="100126"/>
      <w:bookmarkEnd w:id="12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 (ом3) = 4 единицы.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3" w:name="100127"/>
      <w:bookmarkEnd w:id="12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Работникам установлена пятидневная рабочая неделя, рабочее время - 40 часов в неделю, продолжительность ежегодного оплачиваемого отпуска - 28 календарных дней.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4" w:name="100128"/>
      <w:bookmarkEnd w:id="12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Суммарное время, не отработанное из-за невыходов работников за расчетный период времени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), составило 7213 часа.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5" w:name="100129"/>
      <w:bookmarkEnd w:id="12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Среднесписочная численность работников учреждения за 2011 - 2012 годы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Чср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составила - 215 человек.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6" w:name="100130"/>
      <w:bookmarkEnd w:id="12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2. Проведение расчетов.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7" w:name="100131"/>
      <w:bookmarkEnd w:id="12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 </w:t>
      </w:r>
      <w:hyperlink r:id="rId10" w:anchor="100104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формуле 4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() определяются затраты времени на соответствующие работы: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8" w:name="100132"/>
      <w:bookmarkEnd w:id="128"/>
      <w:proofErr w:type="spellStart"/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</w:t>
      </w:r>
      <w:proofErr w:type="spellEnd"/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(су) =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(су1) * О (су1) +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(су2) * О (су2) +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(су3) * О (су3) +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(су4) * О (су4) = 0,5 * 8500 + 1 * 2380 + 1,5 * 7900 + 3 * 2500 = 25980 часов;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29" w:name="100133"/>
      <w:bookmarkEnd w:id="129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) =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1) * О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1) +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2) * О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2) +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3) * О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3) = 5 * 100 + 12 * 8 + 20 * 4 = 676 часов.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0" w:name="100134"/>
      <w:bookmarkEnd w:id="13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 </w:t>
      </w:r>
      <w:hyperlink r:id="rId11" w:anchor="100099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формуле 3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() определяются общие затраты времени на объем работы за год,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выполняемых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работниками: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1" w:name="100135"/>
      <w:bookmarkEnd w:id="13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То = </w:t>
      </w:r>
      <w:proofErr w:type="spellStart"/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</w:t>
      </w:r>
      <w:proofErr w:type="spellEnd"/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(су) *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(су) +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) *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25980 * 1 + 676 * 1,2 = 26791,2 часа.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2" w:name="100136"/>
      <w:bookmarkEnd w:id="13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Нормативный фонд рабочего времени одного работника за 2013 год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 нормативный фонд рабочего времени одного работника за расчетный период времени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определяются по производственным календарям на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соответствующие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года. В данном примере берем два предшествующих календарных года (2011 и 2012 годы). При 40-часовой рабочей неделе фонд рабочего времени одного работника составлял: в 2013 году - 1970 часов, в 2012 году - 1986 часов, в 2011 году - 1981 час.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3" w:name="100137"/>
      <w:bookmarkEnd w:id="13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Нормативный фонд рабочего времени одного работника сокращается с учетом времени оплачиваемого ежегодного отпуска. При этом учитываются ежегодный основной оплачиваемый отпуск и предоставляемые работникам ежегодные дополнительные оплачиваемые отпуска. В приводимом примере продолжительность ежегодного основного оплачиваемого отпуска составляет 28 календарных дней, дополнительные оплачиваемые отпуска работникам не предоставляются.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4" w:name="100138"/>
      <w:bookmarkEnd w:id="13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Время оплачиваемого отпуска переводится в рабочие часы. Для этого число календарных дней отпуска делится на число календарных дней в одной календарной неделе (7 дней) и умножается на число рабочих дней в одной календарной неделе (5 дней) и число рабочих часов в одном рабочем дне (8 часов). После этого определяются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 учетом того, что фонд рабочего времени определяется за два календарных года, время на оплачиваемый ежегодный отпуск увеличивается в два раза).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5" w:name="100139"/>
      <w:bookmarkEnd w:id="135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1970 часов - (28 календарных дней / 7 дней календарной недели * 5 рабочей недели * 8 часов) = 1810 часов.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6" w:name="100140"/>
      <w:bookmarkEnd w:id="136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3967 часов - (2 года * 28 календарных дней / 7 дней календарной недели * 5 рабочей недели * 8 часов) = 3647 часов.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7" w:name="100141"/>
      <w:bookmarkEnd w:id="137"/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По </w:t>
      </w:r>
      <w:hyperlink r:id="rId12" w:anchor="100094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формуле 2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1 +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/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*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Чср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определяется коэффициент, учитывающий планируемые невыходы работников во время неоплачиваемого отпуска, болезни и т.п.</w:t>
      </w:r>
      <w:proofErr w:type="gramEnd"/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8" w:name="100142"/>
      <w:bookmarkEnd w:id="138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1 + 7213 / (3647 * 215) = 1,0092.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39" w:name="100143"/>
      <w:bookmarkEnd w:id="13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 </w:t>
      </w:r>
      <w:hyperlink r:id="rId13" w:anchor="100090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формуле 1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Нч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(То /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) *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определяется норма численности: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0" w:name="100144"/>
      <w:bookmarkEnd w:id="140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Нч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26791,2 / 1810 * 1,0092 = 14,94.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1" w:name="100145"/>
      <w:bookmarkEnd w:id="14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Соответственно, в штатном расписании учреждения необходимо предусмотреть 15 должностей служащего "ДС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".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2" w:name="100146"/>
      <w:bookmarkEnd w:id="14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2. Рекомендуемая методика определения нормы численности на основе типовых норм обслуживания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3" w:name="100147"/>
      <w:bookmarkEnd w:id="14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Определяется расчетная норма времени на обслуживание одной единицы оборудования, одного рабочего места, одного обслуживаемого гражданина и т.п. по формуле: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4" w:name="100148"/>
      <w:bookmarkEnd w:id="144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Нрн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/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Ноб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где: (5)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5" w:name="100149"/>
      <w:bookmarkEnd w:id="145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Нрн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расчетная норма времени на обслуживание одной единицы оборудования, одного рабочего места, одного обслуживаемого гражданина и т.п.;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6" w:name="100150"/>
      <w:bookmarkEnd w:id="146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Ноб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типовая норма обслуживания;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7" w:name="100151"/>
      <w:bookmarkEnd w:id="147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единица рабочего времени, для которого была рассчитана норма обслуживания, часы.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8" w:name="100152"/>
      <w:bookmarkEnd w:id="14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Норма численности на основе расчетных норм времени определяется по формуле: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49" w:name="100153"/>
      <w:bookmarkEnd w:id="149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Нч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(То /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) *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где: (6)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0" w:name="100154"/>
      <w:bookmarkEnd w:id="150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Нч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норма численности работников определенной квалификации, необходимых для выполнения работ, по которым определены нормы обслуживания;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1" w:name="100155"/>
      <w:bookmarkEnd w:id="151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плановый нормативный фонд рабочего времени одного работника за год. Определяется по производственному календарю на текущий год. При этом фонд рабочего времени по производственному календарю уменьшается с учетом установленной продолжительности оплачиваемых отпусков работника (как основного, так и дополнительного) и сокращенной продолжительности рабочего времени по отдельным должностям служащих (профессиям рабочих), а также в зависимости от условий труда;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2" w:name="100156"/>
      <w:bookmarkEnd w:id="152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коэффициент, учитывающий планируемые невыходы работников во время неоплачиваемого отпуска, болезни и т.п., определяемый по формуле: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3" w:name="100157"/>
      <w:bookmarkEnd w:id="153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1 +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/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*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Чср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), где: (7)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4" w:name="100158"/>
      <w:bookmarkEnd w:id="154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суммарное время, не отработанное из-за невыходов работников учреждения за расчетный период времени;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5" w:name="100159"/>
      <w:bookmarkEnd w:id="155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нормативный фонд рабочего времени одного работника за расчетный период времени;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6" w:name="100160"/>
      <w:bookmarkEnd w:id="156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Чср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среднесписочная численность всех работников учреждения (включая работников, занимающих должности служащих, для которых в ходе данного расчета актуализируются нормы численности) за расчетный период времени (расчетный период рекомендуется выбирать не менее двух лет, предшествующих месяцу проведения расчета);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7" w:name="100161"/>
      <w:bookmarkEnd w:id="15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То - общие затраты времени за год на объем работ, выполняемых работниками (часы), определяются по формуле: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8" w:name="100162"/>
      <w:bookmarkEnd w:id="15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где: (8)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59" w:name="100163"/>
      <w:bookmarkEnd w:id="159"/>
      <w:proofErr w:type="spellStart"/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Тр</w:t>
      </w:r>
      <w:proofErr w:type="spellEnd"/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затраты времени на соответствующий вид работ, по которым определены расчетные нормы времени;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0" w:name="100164"/>
      <w:bookmarkEnd w:id="16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суммируются значения по всем видам выполняемых работ;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1" w:name="100165"/>
      <w:bookmarkEnd w:id="161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Кр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коэффициент, учитывающий трудозатраты на работы, носящие разовый характер, по которым не определены нормы времени.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2" w:name="100166"/>
      <w:bookmarkEnd w:id="16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Затраты времени на соответствующий вид нормируемых работ рассчитываются по формуле: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3" w:name="100167"/>
      <w:bookmarkEnd w:id="16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где: (9)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4" w:name="100168"/>
      <w:bookmarkEnd w:id="164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Нрн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расчетная норма времени на обслуживание одной единицы оборудования, одного рабочего места, одного обслуживаемого гражданина и т.п., часы;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5" w:name="100169"/>
      <w:bookmarkEnd w:id="16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- объем работы i-го вида, выполняемый в течение года.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6" w:name="100170"/>
      <w:bookmarkEnd w:id="16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Пример 2. Определение нормы численности на основе типовых норм обслуживания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7" w:name="100171"/>
      <w:bookmarkEnd w:id="16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1. Исходные данные.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8" w:name="100172"/>
      <w:bookmarkEnd w:id="16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Работники учреждения, занимающие должность служащего "ДС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", выполняют работы по предоставлению гражданам комплекса социальных услуг (далее -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ог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). По всем работам имеются установленные нормы труда, то есть по данному виду работ коэффициент, учитывающий трудозатраты на работы, носящие разовый характер, по которым не определены нормы времени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ог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1.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69" w:name="100173"/>
      <w:bookmarkEnd w:id="16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Типовая норма обслуживания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Ноб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составляет 16 обслуживаемых граждан за рабочий день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8 часов).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0" w:name="100174"/>
      <w:bookmarkEnd w:id="17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Число обслуживаемых граждан равно 320 человек. Каждому из них ежедневно предоставляется комплекс социальных услуг.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1" w:name="100175"/>
      <w:bookmarkEnd w:id="17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Работникам установлена пятидневная рабочая неделя, рабочее время - 40 часов в неделю, продолжительность ежегодного оплачиваемого отпуска - 28 календарных дней.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2" w:name="100176"/>
      <w:bookmarkEnd w:id="17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Суммарное время, не отработанное из-за невыходов работников за расчетный период времени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), составило 15050 часов.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3" w:name="100177"/>
      <w:bookmarkEnd w:id="17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Среднесписочная численность работников учреждения за 2011 - 2012 годы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Чср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составила - 430 человек.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4" w:name="100178"/>
      <w:bookmarkEnd w:id="17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2. Проведение расчетов.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5" w:name="100179"/>
      <w:bookmarkEnd w:id="17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 </w:t>
      </w:r>
      <w:hyperlink r:id="rId14" w:anchor="100148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формуле 5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Нрн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Ноб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/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определяется расчетная норма времени на одного обслуживаемого гражданина за один календарный день: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6" w:name="100180"/>
      <w:bookmarkEnd w:id="176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Нрн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8 / 16 = 0,5 часов.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7" w:name="100181"/>
      <w:bookmarkEnd w:id="17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 </w:t>
      </w:r>
      <w:hyperlink r:id="rId15" w:anchor="100167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формуле 9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() рассчитываются затраты времени на соответствующий вид работ, по которым определены нормы времени. При этом объем работы, выполняемый в течение года, равен произведению числа облаживаемых граждан на количество календарных дней в году 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ог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430 * 365 = 156960 комплексов социальных услуг.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8" w:name="100182"/>
      <w:bookmarkEnd w:id="178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ог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0,5 * 156960 = 78475 часов.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79" w:name="100183"/>
      <w:bookmarkEnd w:id="17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 </w:t>
      </w:r>
      <w:hyperlink r:id="rId16" w:anchor="100162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формуле 8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() рассчитываются общие затраты времени на объем работы за год, выполняемой работниками: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80" w:name="100184"/>
      <w:bookmarkEnd w:id="18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о(</w:t>
      </w:r>
      <w:proofErr w:type="spellStart"/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ог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78475 * 1 = 78475 часов.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81" w:name="100185"/>
      <w:bookmarkEnd w:id="18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Нормативный фонд рабочего времени одного работника за 2013 год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 нормативный фонд рабочего времени одного работника за расчетный период времени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определяются по производственным календарям на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соответствующие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года. В данном примере берем два предшествующих календарных года (2011 и 2012 годы). При 40-часовой рабочей неделе фонд рабочего времени одного работника составлял: в 2013 году - 1970 часов, в 2012 году - 1986 часов, в 2011 году - 1981 час.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82" w:name="100186"/>
      <w:bookmarkEnd w:id="18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Нормативный фонд рабочего времени одного работника сокращается с учетом времени оплачиваемого ежегодного отпуска. При этом учитываются ежегодный основной </w:t>
      </w: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оплачиваемый отпуск и предоставляемые работникам ежегодные дополнительные оплачиваемые отпуска. В приводимом примере продолжительность ежегодного основного оплачиваемого отпуска составляет 28 календарных дней, дополнительные оплачиваемые отпуска работникам не предоставляются.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83" w:name="100187"/>
      <w:bookmarkEnd w:id="18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Время оплачиваемого отпуска переводится в рабочие часы. Для этого число календарных дней отпуска делится на число календарных дней в одной календарной неделе (7 дней) и умножается на число рабочих дней в одной календарной неделе (5 дней) и число рабочих часов в одном рабочем дне (8 часов). После этого определяются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(с учетом того, что фонд рабочего времени определяется за два календарных года, время на оплачиваемый ежегодный отпуск увеличивается в два раза).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84" w:name="100188"/>
      <w:bookmarkEnd w:id="184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1970 часов - (28 календарных дней * 8 часов / 7 дней календарной недели * 5 рабочей недели) = 1810 часов.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85" w:name="100189"/>
      <w:bookmarkEnd w:id="185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3967 часов 2 года * (28 календарных дней * 8 часов / 7 дней календарной недели * 5 рабочей недели) = 3647 часов.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86" w:name="100190"/>
      <w:bookmarkEnd w:id="186"/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 </w:t>
      </w:r>
      <w:hyperlink r:id="rId17" w:anchor="100157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формуле 7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1 +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/ 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Фсум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*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Чср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определяется коэффициент, учитывающий планируемые невыходы работников во время неоплачиваемого отпуска, болезни и т.п.:</w:t>
      </w:r>
      <w:proofErr w:type="gramEnd"/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87" w:name="100191"/>
      <w:bookmarkEnd w:id="187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ог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= 1 + 15050 / (3967 * 430) = 1,008823.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88" w:name="100192"/>
      <w:bookmarkEnd w:id="18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 </w:t>
      </w:r>
      <w:hyperlink r:id="rId18" w:anchor="100153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формуле 6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Нч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(То /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Фп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) *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Кн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определяется норма численности: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89" w:name="100193"/>
      <w:bookmarkEnd w:id="189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Нч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78475 / 1810 * 1,008823 = 43,7.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0" w:name="100194"/>
      <w:bookmarkEnd w:id="19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Соответственно, в штатном расписании учреждения необходимо предусмотреть 44 должности служащего "ДС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".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1" w:name="100195"/>
      <w:bookmarkEnd w:id="19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3. Рекомендуемая методика определения нормы обслуживания на основе типовых норм времени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2" w:name="100196"/>
      <w:bookmarkEnd w:id="19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Норма обслуживания на основе типовых норм времени определяется по формуле: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3" w:name="100197"/>
      <w:bookmarkEnd w:id="193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Нобр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Фрв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/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где: (10)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4" w:name="100198"/>
      <w:bookmarkEnd w:id="194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Нобр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норма обслуживания;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5" w:name="100199"/>
      <w:bookmarkEnd w:id="195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Фрв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фонд рабочего времени за период, для которого определяется норма обслуживания (смена, неделя, месяц и др.);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6" w:name="100200"/>
      <w:bookmarkEnd w:id="196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типовая норма времени, часы.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7" w:name="100201"/>
      <w:bookmarkEnd w:id="19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Пример 3. Определение нормы обслуживания за один рабочий день на основе типовых норм времени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8" w:name="100202"/>
      <w:bookmarkEnd w:id="19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1. Исходные данные.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199" w:name="100203"/>
      <w:bookmarkEnd w:id="19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Работник учреждения, занимающий должность служащего "ДСЗ", в рамках реализации мер социальной поддержки выполняет работы по выдаче гражданам материальных ценностей (продуктов питания, товаров первой необходимости и др.).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0" w:name="100204"/>
      <w:bookmarkEnd w:id="20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Определена типовая норма времени на обслуживание одного обслуживаемого гражданина - 0,5 часа. Рабочий день работника составляет 8 часов.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1" w:name="100205"/>
      <w:bookmarkEnd w:id="20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2. Проведение расчетов.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2" w:name="100206"/>
      <w:bookmarkEnd w:id="20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 </w:t>
      </w:r>
      <w:hyperlink r:id="rId19" w:anchor="100197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формуле 10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(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Нобр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Фрв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/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Нв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) определяется норма обслуживания: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3" w:name="100207"/>
      <w:bookmarkEnd w:id="203"/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Нобр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= 8 / 0,5 = 16 обслуживаемых граждан.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4" w:name="100208"/>
      <w:bookmarkEnd w:id="20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Норма обслуживания для работника, занимающего должность служащего "ДСЗ", составляет 16 обслуживаемых граждан, что необходимо учесть при организации оказания соответствующей социальной услуги.</w:t>
      </w:r>
    </w:p>
    <w:p w:rsidR="00883D14" w:rsidRPr="00883D14" w:rsidRDefault="00883D14" w:rsidP="00883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83D14" w:rsidRPr="00883D14" w:rsidRDefault="00883D14" w:rsidP="00883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83D14" w:rsidRPr="00883D14" w:rsidRDefault="00883D14" w:rsidP="00883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883D14" w:rsidRPr="00883D14" w:rsidRDefault="00883D14" w:rsidP="00883D1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5" w:name="100209"/>
      <w:bookmarkEnd w:id="20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Приложение N 2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 Методическим рекомендациям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 разработке системы нормирования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труда в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государственных</w:t>
      </w:r>
      <w:proofErr w:type="gramEnd"/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(муниципальных)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учреждениях</w:t>
      </w:r>
      <w:proofErr w:type="gram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утвержденным приказом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Министерства труда и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социальной</w:t>
      </w:r>
      <w:proofErr w:type="gramEnd"/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защиты Российской Федерации</w:t>
      </w:r>
    </w:p>
    <w:p w:rsidR="00883D14" w:rsidRPr="00883D14" w:rsidRDefault="00883D14" w:rsidP="00883D14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 30.09.2013 N 504</w:t>
      </w:r>
    </w:p>
    <w:p w:rsidR="00883D14" w:rsidRPr="00883D14" w:rsidRDefault="00883D14" w:rsidP="00883D1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6" w:name="100210"/>
      <w:bookmarkEnd w:id="20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ПРИМЕРЫ (АЛГОРИТМЫ)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РАСЧЕТА НОРМ ТРУДА ПУТЕМ КОРРЕКЦИИ ТИПОВЫХ НОРМ ТРУДА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 УЧЕТОМ ОРГАНИЗАЦИОННО-ТЕХНИЧЕСКИХ УСЛОВИЙ ВЫПОЛНЕНИЯ</w:t>
      </w:r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ТЕХНОЛОГИЧЕСКИХ (ТРУДОВЫХ) ПРОЦЕССОВ В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ГОСУДАРСТВЕННОМ</w:t>
      </w:r>
      <w:proofErr w:type="gramEnd"/>
    </w:p>
    <w:p w:rsidR="00883D14" w:rsidRPr="00883D14" w:rsidRDefault="00883D14" w:rsidP="00883D1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(МУНИЦИПАЛЬНОМ) </w:t>
      </w:r>
      <w:proofErr w:type="gram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УЧРЕЖДЕНИИ</w:t>
      </w:r>
      <w:proofErr w:type="gramEnd"/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7" w:name="100211"/>
      <w:bookmarkEnd w:id="20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Пример 1. Расчет нормы времени учреждения путем применения поправочного коэффициента к типовой норме времени.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8" w:name="100212"/>
      <w:bookmarkEnd w:id="20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Типовая норма времени - "А" минут, необходимых для выполнения работ, связанных с сопровождением работником учреждения гражданина, поступившего в приемное отделение, до отделения дневного пребывания при условии, что расстояние между ними не превышает 50 метров. Кроме того, предусмотрены поправочные коэффициенты при следующих расстояниях: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09" w:name="100213"/>
      <w:bookmarkEnd w:id="20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 50,1 до 60 метров - 1,2;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0" w:name="100214"/>
      <w:bookmarkEnd w:id="21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 60,1 до 70 метров - 1,4.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1" w:name="100215"/>
      <w:bookmarkEnd w:id="21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учреждении четыре отделения дневного пребывания, расстояние между приемным отделением и отделениями дневного пребывания составляет: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2" w:name="100216"/>
      <w:bookmarkEnd w:id="21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отделением N 1 - 40 метров;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3" w:name="100217"/>
      <w:bookmarkEnd w:id="21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отделением N 2 - 54 метра;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4" w:name="100218"/>
      <w:bookmarkEnd w:id="21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отделением N 3 - 65 метров;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5" w:name="100219"/>
      <w:bookmarkEnd w:id="21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отделением N 4 - 80 метров.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6" w:name="100220"/>
      <w:bookmarkEnd w:id="21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Соответственно норма времени при сопровождении до отделения N 1 должна быть определена в "базовом" размере - "А" минут (расстояние до 50 метров).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7" w:name="100221"/>
      <w:bookmarkEnd w:id="21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сопровождении до отделения N 2 норма времени определяется в размере "А" минут * на 1,2 (с учетом поправочного коэффициента, предусмотренного типовой нормой времени - 1,2 для расстояния от 50,1 до 60 метров).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8" w:name="100222"/>
      <w:bookmarkEnd w:id="21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 сопровождении до отделения N 3 норма времени определяется в размере "А" минут * на 1,4 (с учетом поправочного коэффициента, предусмотренного типовой нормой труда - 1,4 для расстояния от 60,1 до 70 метров).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19" w:name="100223"/>
      <w:bookmarkEnd w:id="21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Для определения нормы времени учреждения при сопровождении до отделения N 4 следует рассчитать поправочный коэффициент к "базовому" значению типовой нормы времени ("А" минут). При проведении расчета рекомендуется использовать наиболее близкий к фактическому расстоянию (80 метров) интервал, для которого рассчитана (с учетом поправочного коэффициента) типовая норма времени (от 60,1 до 70 метров).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0" w:name="100224"/>
      <w:bookmarkEnd w:id="22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Расчет производится в два этапа. Сначала определяется среднее расстояние, на которое сопровождающий и гражданин переместятся за 1 минуту = "А" минут * 1,4 / 70 метров. При этом рекомендуется учесть максимальное расстояние, для которого применима типовая норма времени.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1" w:name="100225"/>
      <w:bookmarkEnd w:id="22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Затем на втором этапе определяется норма времени как среднее, на которое сопровождающий и гражданин переместятся за 1 минуту, умноженное на 80 метров (фактическое расстояние при сопровождении до отделения N 4).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2" w:name="100226"/>
      <w:bookmarkEnd w:id="222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Пример 2. Определение нормы времени на оказание одной услуги путем сопоставления характеристик применяемого оборудования.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3" w:name="100227"/>
      <w:bookmarkEnd w:id="223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Типовой нормой времени определено время оказания одной услуги "Н" - 60 минут. Расчет нормы труда был проведен с учетом применения аппарата "X1".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4" w:name="100228"/>
      <w:bookmarkEnd w:id="224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учреждении при оказании услуги "Н" применяется аппарат "X5". Таким образом, учреждению необходимо оценить, какое влияние окажет на время оказания услуги "Н" замена аппарата "X1" на "X5".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5" w:name="100229"/>
      <w:bookmarkEnd w:id="225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Согласно инструкции по эксплуатации аппарата "X1" перед началом работы он должен разогреваться в течение 10 минут. Одновременно необходимо ввести программу работы аппарата. Каждый раз программа вводится вручную оператором. Время выполнения программы, используемой при оказании услуги "Н", составляет 2 минуты. Таким образом, из 60 минут оказания услуги "Н" 12 минут приходится на работу аппарата "X12".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6" w:name="100230"/>
      <w:bookmarkEnd w:id="226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Согласно инструкции по эксплуатации аппарата "X5" разогрев аппарата "X5" занимает 1 минуту, в течение которой необходимо выбрать программу работы аппарата. Программы введены в память аппарата "X52". Время выполнения программы, используемой при оказании услуги "Н", составляет 2 минуты. Следовательно, общее время работы аппарата "X5" при оказании услуги "Н" составляет 3 минуты. Соответственно замена аппарата "X1" на аппарат "X5" позволяет сэкономить 9 минут (12 минут - 3 минуты). Общее нормативное время оказания одной услуги "Н" сокращается до 51 минуты, что должно быть зафиксировано при определении системы нормирования труда учреждения.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7" w:name="100231"/>
      <w:bookmarkEnd w:id="227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Пример 3. Определение нормы времени на оказание услуги в учреждении с учетом различий организационно-технических условий при оказании услуги.</w:t>
      </w:r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8" w:name="100232"/>
      <w:bookmarkEnd w:id="228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Типовой нормой времени определено время на оказание одной услуги "К" - 45 минут. При этом указано, что она включает пять последовательных этапов. Анализ оказания услуги "К" учреждением показывает, что с учетом особенностей технических или природно-климатических условий (например, дополнительный прогрев оборудования, расположенного на </w:t>
      </w:r>
      <w:proofErr w:type="spellStart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неотапливаемой</w:t>
      </w:r>
      <w:proofErr w:type="spellEnd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площадке перед запуском в зимний период времени) необходим еще один дополнительный этап. Соответственно учреждение должно определить нормативное время, необходимое для выполнения дополнительного этапа, и с его учетом определить норму труда учреждения.</w:t>
      </w:r>
    </w:p>
    <w:p w:rsidR="00883D14" w:rsidRPr="00883D14" w:rsidRDefault="00883D14" w:rsidP="00883D1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</w:p>
    <w:p w:rsidR="00883D14" w:rsidRPr="00883D14" w:rsidRDefault="00883D14" w:rsidP="00883D1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br/>
      </w:r>
    </w:p>
    <w:p w:rsidR="00883D14" w:rsidRPr="00883D14" w:rsidRDefault="00883D14" w:rsidP="00883D14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24"/>
          <w:szCs w:val="24"/>
          <w:lang w:eastAsia="ru-RU"/>
        </w:rPr>
      </w:pPr>
      <w:r w:rsidRPr="00883D14">
        <w:rPr>
          <w:rFonts w:ascii="Arial" w:eastAsia="Times New Roman" w:hAnsi="Arial" w:cs="Arial"/>
          <w:b/>
          <w:bCs/>
          <w:color w:val="005EA5"/>
          <w:sz w:val="24"/>
          <w:szCs w:val="24"/>
          <w:lang w:eastAsia="ru-RU"/>
        </w:rPr>
        <w:t>Судебная практика и законодательство — Приказ Минтруда России от 30.09.2013 N 504 "Об утверждении методических рекомендаций по разработке систем нормирования труда в государственных (муниципальных) учреждениях"</w:t>
      </w:r>
    </w:p>
    <w:p w:rsidR="00883D14" w:rsidRPr="00883D14" w:rsidRDefault="00883D14" w:rsidP="00883D1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883D14" w:rsidRPr="00883D14" w:rsidRDefault="00883D14" w:rsidP="00883D1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0" w:anchor="100027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&lt;Письмо&gt; Минкультуры России от 14.07.2016 N 217-01-39-нм</w:t>
        </w:r>
        <w:proofErr w:type="gramStart"/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 &lt;О</w:t>
        </w:r>
        <w:proofErr w:type="gramEnd"/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 xml:space="preserve"> направлении рекомендаций по особенностям введения типовых отраслевых норм труда на работы, выполняемые в культурно-досуговых учреждениях и других организациях культурно-досугового типа&gt;</w:t>
        </w:r>
      </w:hyperlink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29" w:name="100027"/>
      <w:bookmarkEnd w:id="229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9. Разработка нормирования труда в Учреждении осуществляется в соответствии с Методическими </w:t>
      </w:r>
      <w:hyperlink r:id="rId21" w:anchor="100008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рекомендациями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по разработке систем нормирования труда в государственных (муниципальных) учреждениях, утвержденных приказом Минтруда России от 30.09.2013 N 504 (далее - Методические рекомендации N 504).</w:t>
      </w:r>
    </w:p>
    <w:p w:rsidR="00883D14" w:rsidRPr="00883D14" w:rsidRDefault="00883D14" w:rsidP="00883D1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</w:p>
    <w:p w:rsidR="00883D14" w:rsidRPr="00883D14" w:rsidRDefault="00883D14" w:rsidP="00883D1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2" w:anchor="100075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Приказ Минкультуры России от 30.12.2014 N 2479 "Об утверждении Методических рекомендаций по формированию штатной численности государственных (муниципальных) учреждений культуры (библиотек, фильмофондов, зоопарков, музеев и других организаций музейного типа) с учетом отраслевой специфики"</w:t>
        </w:r>
      </w:hyperlink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30" w:name="100075"/>
      <w:bookmarkEnd w:id="230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9. Формирование штатной численности персонала с учетом введения в действие норм труда осуществляются в соответствии с Трудовым </w:t>
      </w:r>
      <w:hyperlink r:id="rId23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кодексом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Российской Федерации от 30.12.2001 N 197-ФЗ, приказами </w:t>
      </w:r>
      <w:hyperlink r:id="rId24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235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и </w:t>
      </w:r>
      <w:hyperlink r:id="rId25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N 504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и с учетом мнения представительного органа работников.</w:t>
      </w:r>
    </w:p>
    <w:p w:rsidR="00883D14" w:rsidRPr="00883D14" w:rsidRDefault="00883D14" w:rsidP="00883D1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</w:p>
    <w:p w:rsidR="00883D14" w:rsidRPr="00883D14" w:rsidRDefault="00883D14" w:rsidP="00883D14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6" w:anchor="100029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&lt;Письмо&gt; Минкультуры России от 03.07.2015 N 231-01-39-НМ &lt;О направлении Методических рекомендаций по введению нормирования труда в государственных (муниципальных) учреждениях культуры с указаниями особенностей введения типовых норм труда в библиотеках, фильмофондах, зоопарках, музеях и других организациях музейного типа&gt;</w:t>
        </w:r>
      </w:hyperlink>
    </w:p>
    <w:p w:rsidR="00883D14" w:rsidRPr="00883D14" w:rsidRDefault="00883D14" w:rsidP="00883D1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231" w:name="100029"/>
      <w:bookmarkEnd w:id="231"/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Введение нормирования труда в государственных (муниципальных) учреждениях осуществляется в соответствии с </w:t>
      </w:r>
      <w:hyperlink r:id="rId27" w:anchor="100008" w:history="1">
        <w:r w:rsidRPr="00883D14">
          <w:rPr>
            <w:rFonts w:ascii="inherit" w:eastAsia="Times New Roman" w:hAnsi="inherit" w:cs="Arial"/>
            <w:color w:val="005EA5"/>
            <w:sz w:val="24"/>
            <w:szCs w:val="24"/>
            <w:u w:val="single"/>
            <w:lang w:eastAsia="ru-RU"/>
          </w:rPr>
          <w:t>Методическими рекомендациями</w:t>
        </w:r>
      </w:hyperlink>
      <w:r w:rsidRPr="00883D14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по разработке систем нормирования труда в государственных (муниципальных) учреждениях, утвержденных приказом Минтруда России от 30.09.2013 N 504.</w:t>
      </w:r>
    </w:p>
    <w:p w:rsidR="00883D14" w:rsidRPr="00883D14" w:rsidRDefault="00883D14" w:rsidP="00883D14">
      <w:pPr>
        <w:spacing w:line="33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EB253A" w:rsidRPr="00883D14" w:rsidRDefault="00883D14" w:rsidP="00883D14">
      <w:pPr>
        <w:rPr>
          <w:sz w:val="24"/>
          <w:szCs w:val="24"/>
        </w:rPr>
      </w:pPr>
      <w:r w:rsidRPr="00883D1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sectPr w:rsidR="00EB253A" w:rsidRPr="00883D14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883D14"/>
    <w:rsid w:val="001C0530"/>
    <w:rsid w:val="001E73A5"/>
    <w:rsid w:val="007167E5"/>
    <w:rsid w:val="00762CEF"/>
    <w:rsid w:val="00883D14"/>
    <w:rsid w:val="008B7E56"/>
    <w:rsid w:val="00B23BD6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paragraph" w:styleId="1">
    <w:name w:val="heading 1"/>
    <w:basedOn w:val="a"/>
    <w:link w:val="10"/>
    <w:uiPriority w:val="9"/>
    <w:qFormat/>
    <w:rsid w:val="00883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3D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3D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83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3D1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88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8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D14"/>
  </w:style>
  <w:style w:type="character" w:styleId="a3">
    <w:name w:val="Hyperlink"/>
    <w:basedOn w:val="a0"/>
    <w:uiPriority w:val="99"/>
    <w:semiHidden/>
    <w:unhideWhenUsed/>
    <w:rsid w:val="00883D14"/>
    <w:rPr>
      <w:color w:val="0000FF"/>
      <w:u w:val="single"/>
    </w:rPr>
  </w:style>
  <w:style w:type="paragraph" w:customStyle="1" w:styleId="pright">
    <w:name w:val="pright"/>
    <w:basedOn w:val="a"/>
    <w:rsid w:val="0088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8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76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truda-rossii-ot-30092013-n-504/" TargetMode="External"/><Relationship Id="rId13" Type="http://schemas.openxmlformats.org/officeDocument/2006/relationships/hyperlink" Target="http://legalacts.ru/doc/prikaz-mintruda-rossii-ot-30092013-n-504/" TargetMode="External"/><Relationship Id="rId18" Type="http://schemas.openxmlformats.org/officeDocument/2006/relationships/hyperlink" Target="http://legalacts.ru/doc/prikaz-mintruda-rossii-ot-30092013-n-504/" TargetMode="External"/><Relationship Id="rId26" Type="http://schemas.openxmlformats.org/officeDocument/2006/relationships/hyperlink" Target="http://legalacts.ru/doc/pismo-minkultury-rossii-ot-03072015-n-231-01-39-n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rikaz-mintruda-rossii-ot-30092013-n-504/" TargetMode="External"/><Relationship Id="rId7" Type="http://schemas.openxmlformats.org/officeDocument/2006/relationships/hyperlink" Target="http://legalacts.ru/doc/prikaz-mintruda-rossii-ot-30092013-n-504/" TargetMode="External"/><Relationship Id="rId12" Type="http://schemas.openxmlformats.org/officeDocument/2006/relationships/hyperlink" Target="http://legalacts.ru/doc/prikaz-mintruda-rossii-ot-30092013-n-504/" TargetMode="External"/><Relationship Id="rId17" Type="http://schemas.openxmlformats.org/officeDocument/2006/relationships/hyperlink" Target="http://legalacts.ru/doc/prikaz-mintruda-rossii-ot-30092013-n-504/" TargetMode="External"/><Relationship Id="rId25" Type="http://schemas.openxmlformats.org/officeDocument/2006/relationships/hyperlink" Target="http://legalacts.ru/doc/prikaz-mintruda-rossii-ot-30092013-n-50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prikaz-mintruda-rossii-ot-30092013-n-504/" TargetMode="External"/><Relationship Id="rId20" Type="http://schemas.openxmlformats.org/officeDocument/2006/relationships/hyperlink" Target="http://legalacts.ru/doc/pismo-minkultury-rossii-ot-14072016-n-217-01-39-nm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11112002-n-804/" TargetMode="External"/><Relationship Id="rId11" Type="http://schemas.openxmlformats.org/officeDocument/2006/relationships/hyperlink" Target="http://legalacts.ru/doc/prikaz-mintruda-rossii-ot-30092013-n-504/" TargetMode="External"/><Relationship Id="rId24" Type="http://schemas.openxmlformats.org/officeDocument/2006/relationships/hyperlink" Target="http://legalacts.ru/doc/prikaz-mintruda-rossii-ot-31052013-n-235/" TargetMode="External"/><Relationship Id="rId5" Type="http://schemas.openxmlformats.org/officeDocument/2006/relationships/hyperlink" Target="http://legalacts.ru/doc/prikaz-mintruda-rossii-ot-30092013-n-504/" TargetMode="External"/><Relationship Id="rId15" Type="http://schemas.openxmlformats.org/officeDocument/2006/relationships/hyperlink" Target="http://legalacts.ru/doc/prikaz-mintruda-rossii-ot-30092013-n-504/" TargetMode="External"/><Relationship Id="rId23" Type="http://schemas.openxmlformats.org/officeDocument/2006/relationships/hyperlink" Target="http://legalacts.ru/kodeks/TK-RF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egalacts.ru/doc/prikaz-mintruda-rossii-ot-30092013-n-504/" TargetMode="External"/><Relationship Id="rId19" Type="http://schemas.openxmlformats.org/officeDocument/2006/relationships/hyperlink" Target="http://legalacts.ru/doc/prikaz-mintruda-rossii-ot-30092013-n-504/" TargetMode="External"/><Relationship Id="rId4" Type="http://schemas.openxmlformats.org/officeDocument/2006/relationships/hyperlink" Target="http://legalacts.ru/doc/rasporjazhenie-pravitelstva-rf-ot-26112012-n-2190-r/" TargetMode="External"/><Relationship Id="rId9" Type="http://schemas.openxmlformats.org/officeDocument/2006/relationships/hyperlink" Target="http://legalacts.ru/doc/prikaz-mintruda-rossii-ot-31052013-n-235/" TargetMode="External"/><Relationship Id="rId14" Type="http://schemas.openxmlformats.org/officeDocument/2006/relationships/hyperlink" Target="http://legalacts.ru/doc/prikaz-mintruda-rossii-ot-30092013-n-504/" TargetMode="External"/><Relationship Id="rId22" Type="http://schemas.openxmlformats.org/officeDocument/2006/relationships/hyperlink" Target="http://legalacts.ru/doc/prikaz-minkultury-rossii-ot-30122014-n-2479/" TargetMode="External"/><Relationship Id="rId27" Type="http://schemas.openxmlformats.org/officeDocument/2006/relationships/hyperlink" Target="http://legalacts.ru/doc/prikaz-mintruda-rossii-ot-30092013-n-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6069</Words>
  <Characters>34599</Characters>
  <Application>Microsoft Office Word</Application>
  <DocSecurity>0</DocSecurity>
  <Lines>288</Lines>
  <Paragraphs>81</Paragraphs>
  <ScaleCrop>false</ScaleCrop>
  <Company>Krokoz™ Inc.</Company>
  <LinksUpToDate>false</LinksUpToDate>
  <CharactersWithSpaces>40587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2017-07-17T07:30:00Z</dcterms:created>
  <dcterms:modified xsi:type="dcterms:W3CDTF">2017-07-17T07:31:00Z</dcterms:modified>
</cp:coreProperties>
</file>