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30B" w:rsidRPr="00EB030B" w:rsidRDefault="00EB030B" w:rsidP="00EB030B">
      <w:pPr>
        <w:jc w:val="center"/>
        <w:rPr>
          <w:b/>
          <w:sz w:val="28"/>
          <w:szCs w:val="28"/>
        </w:rPr>
      </w:pPr>
      <w:r w:rsidRPr="00EB030B">
        <w:rPr>
          <w:b/>
          <w:sz w:val="28"/>
          <w:szCs w:val="28"/>
        </w:rPr>
        <w:t>Статья 129 ТК РФ. Основные понятия и определения</w:t>
      </w:r>
    </w:p>
    <w:p w:rsidR="00EB030B" w:rsidRPr="00EB030B" w:rsidRDefault="00EB030B" w:rsidP="00EB030B">
      <w:pPr>
        <w:rPr>
          <w:sz w:val="24"/>
          <w:szCs w:val="24"/>
        </w:rPr>
      </w:pPr>
    </w:p>
    <w:p w:rsidR="00EB030B" w:rsidRPr="00EB030B" w:rsidRDefault="00EB030B" w:rsidP="00EB030B">
      <w:pPr>
        <w:rPr>
          <w:b/>
          <w:sz w:val="24"/>
          <w:szCs w:val="24"/>
        </w:rPr>
      </w:pPr>
      <w:r w:rsidRPr="00EB030B">
        <w:rPr>
          <w:b/>
          <w:sz w:val="24"/>
          <w:szCs w:val="24"/>
        </w:rPr>
        <w:t>Статья 129 ТК РФ с комментариями и изменениями на 2016-2017 год.</w:t>
      </w:r>
    </w:p>
    <w:p w:rsidR="00EB030B" w:rsidRPr="00EB030B" w:rsidRDefault="00EB030B" w:rsidP="00EB030B">
      <w:pPr>
        <w:rPr>
          <w:sz w:val="24"/>
          <w:szCs w:val="24"/>
        </w:rPr>
      </w:pPr>
      <w:proofErr w:type="gramStart"/>
      <w:r w:rsidRPr="00EB030B">
        <w:rPr>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w:t>
      </w:r>
      <w:proofErr w:type="gramEnd"/>
      <w:r w:rsidRPr="00EB030B">
        <w:rPr>
          <w:sz w:val="24"/>
          <w:szCs w:val="24"/>
        </w:rPr>
        <w:t xml:space="preserve"> надбавки стимулирующего характера, премии и иные поощрительные выплаты).</w:t>
      </w:r>
    </w:p>
    <w:p w:rsidR="00EB030B" w:rsidRPr="00EB030B" w:rsidRDefault="00EB030B" w:rsidP="00EB030B">
      <w:pPr>
        <w:rPr>
          <w:sz w:val="24"/>
          <w:szCs w:val="24"/>
        </w:rPr>
      </w:pPr>
      <w:r w:rsidRPr="00EB030B">
        <w:rPr>
          <w:sz w:val="24"/>
          <w:szCs w:val="24"/>
        </w:rPr>
        <w:t>Часть вторая утратила силу с 1 сентября 2007 года.</w:t>
      </w:r>
    </w:p>
    <w:p w:rsidR="00EB030B" w:rsidRPr="00EB030B" w:rsidRDefault="00EB030B" w:rsidP="00EB030B">
      <w:pPr>
        <w:rPr>
          <w:sz w:val="24"/>
          <w:szCs w:val="24"/>
        </w:rPr>
      </w:pPr>
      <w:r w:rsidRPr="00EB030B">
        <w:rPr>
          <w:sz w:val="24"/>
          <w:szCs w:val="24"/>
        </w:rPr>
        <w:t xml:space="preserve">Тарифная ставка - фиксированный </w:t>
      </w:r>
      <w:proofErr w:type="gramStart"/>
      <w:r w:rsidRPr="00EB030B">
        <w:rPr>
          <w:sz w:val="24"/>
          <w:szCs w:val="24"/>
        </w:rPr>
        <w:t>размер оплаты труда</w:t>
      </w:r>
      <w:proofErr w:type="gramEnd"/>
      <w:r w:rsidRPr="00EB030B">
        <w:rPr>
          <w:sz w:val="24"/>
          <w:szCs w:val="24"/>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EB030B" w:rsidRPr="00EB030B" w:rsidRDefault="00EB030B" w:rsidP="00EB030B">
      <w:pPr>
        <w:rPr>
          <w:sz w:val="24"/>
          <w:szCs w:val="24"/>
        </w:rPr>
      </w:pPr>
      <w:r w:rsidRPr="00EB030B">
        <w:rPr>
          <w:sz w:val="24"/>
          <w:szCs w:val="24"/>
        </w:rPr>
        <w:t xml:space="preserve">Оклад (должностной оклад) - фиксированный </w:t>
      </w:r>
      <w:proofErr w:type="gramStart"/>
      <w:r w:rsidRPr="00EB030B">
        <w:rPr>
          <w:sz w:val="24"/>
          <w:szCs w:val="24"/>
        </w:rPr>
        <w:t>размер оплаты труда</w:t>
      </w:r>
      <w:proofErr w:type="gramEnd"/>
      <w:r w:rsidRPr="00EB030B">
        <w:rPr>
          <w:sz w:val="24"/>
          <w:szCs w:val="24"/>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EB030B" w:rsidRPr="00EB030B" w:rsidRDefault="00EB030B" w:rsidP="00EB030B">
      <w:pPr>
        <w:rPr>
          <w:sz w:val="24"/>
          <w:szCs w:val="24"/>
        </w:rPr>
      </w:pPr>
      <w:proofErr w:type="gramStart"/>
      <w:r w:rsidRPr="00EB030B">
        <w:rPr>
          <w:sz w:val="24"/>
          <w:szCs w:val="24"/>
        </w:rP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roofErr w:type="gramEnd"/>
    </w:p>
    <w:p w:rsidR="00EB030B" w:rsidRPr="00EB030B" w:rsidRDefault="00EB030B" w:rsidP="00EB030B">
      <w:pPr>
        <w:rPr>
          <w:sz w:val="24"/>
          <w:szCs w:val="24"/>
        </w:rPr>
      </w:pPr>
    </w:p>
    <w:p w:rsidR="00EB030B" w:rsidRPr="00EB030B" w:rsidRDefault="00EB030B" w:rsidP="00EB030B">
      <w:pPr>
        <w:rPr>
          <w:b/>
          <w:sz w:val="24"/>
          <w:szCs w:val="24"/>
        </w:rPr>
      </w:pPr>
      <w:r w:rsidRPr="00EB030B">
        <w:rPr>
          <w:b/>
          <w:sz w:val="24"/>
          <w:szCs w:val="24"/>
        </w:rPr>
        <w:t>Комментарий к статье 129 ТК РФ:</w:t>
      </w:r>
    </w:p>
    <w:p w:rsidR="00EB030B" w:rsidRPr="00EB030B" w:rsidRDefault="00EB030B" w:rsidP="00EB030B">
      <w:pPr>
        <w:rPr>
          <w:sz w:val="24"/>
          <w:szCs w:val="24"/>
        </w:rPr>
      </w:pPr>
      <w:r w:rsidRPr="00EB030B">
        <w:rPr>
          <w:sz w:val="24"/>
          <w:szCs w:val="24"/>
        </w:rPr>
        <w:t xml:space="preserve">1. </w:t>
      </w:r>
      <w:proofErr w:type="spellStart"/>
      <w:proofErr w:type="gramStart"/>
      <w:r w:rsidRPr="00EB030B">
        <w:rPr>
          <w:sz w:val="24"/>
          <w:szCs w:val="24"/>
        </w:rPr>
        <w:t>Ст</w:t>
      </w:r>
      <w:proofErr w:type="spellEnd"/>
      <w:proofErr w:type="gramEnd"/>
      <w:r w:rsidRPr="00EB030B">
        <w:rPr>
          <w:sz w:val="24"/>
          <w:szCs w:val="24"/>
        </w:rPr>
        <w:t xml:space="preserve"> 129 ТК РФ определяет основные понятия, используемые в гл. 20 и 21 ТК.</w:t>
      </w:r>
    </w:p>
    <w:p w:rsidR="00EB030B" w:rsidRPr="00EB030B" w:rsidRDefault="00EB030B" w:rsidP="00EB030B">
      <w:pPr>
        <w:rPr>
          <w:sz w:val="24"/>
          <w:szCs w:val="24"/>
        </w:rPr>
      </w:pPr>
      <w:r w:rsidRPr="00EB030B">
        <w:rPr>
          <w:sz w:val="24"/>
          <w:szCs w:val="24"/>
        </w:rPr>
        <w:t>Вознаграждение за труд (выполнение трудовой функции в соответствии с заключенным трудовым договором) согласно данному в комментируемой статье определению состоит из трех частей: основной (тарифной), компенсационной и стимулирующей.</w:t>
      </w:r>
    </w:p>
    <w:p w:rsidR="00EB030B" w:rsidRPr="00EB030B" w:rsidRDefault="00EB030B" w:rsidP="00EB030B">
      <w:pPr>
        <w:rPr>
          <w:sz w:val="24"/>
          <w:szCs w:val="24"/>
        </w:rPr>
      </w:pPr>
      <w:r w:rsidRPr="00EB030B">
        <w:rPr>
          <w:sz w:val="24"/>
          <w:szCs w:val="24"/>
        </w:rPr>
        <w:t>Основная часть заработной платы, иногда называемая тарифной, исчисляется на основе установленных Трудовым кодексом критериев. Это квалификация работника, сложность, количество, качество и условия выполняемой работы.</w:t>
      </w:r>
    </w:p>
    <w:p w:rsidR="00EB030B" w:rsidRPr="00EB030B" w:rsidRDefault="00EB030B" w:rsidP="00EB030B">
      <w:pPr>
        <w:rPr>
          <w:sz w:val="24"/>
          <w:szCs w:val="24"/>
        </w:rPr>
      </w:pPr>
      <w:r w:rsidRPr="00EB030B">
        <w:rPr>
          <w:sz w:val="24"/>
          <w:szCs w:val="24"/>
        </w:rPr>
        <w:t xml:space="preserve">Заработная плата выплачивается работнику за выполнение норм труда, установленных в соответствии с законодательством (ст. ст. 159 - 162 ТК). Нормы труда, по существу, определяют количество труда, которое работник должен предоставить работодателю. </w:t>
      </w:r>
      <w:r w:rsidRPr="00EB030B">
        <w:rPr>
          <w:sz w:val="24"/>
          <w:szCs w:val="24"/>
        </w:rPr>
        <w:lastRenderedPageBreak/>
        <w:t>Универсальным измерителем количества труда выступает рабочее время, хотя могут использоваться и другие количественные характеристики, например дневная выработка.</w:t>
      </w:r>
    </w:p>
    <w:p w:rsidR="00EB030B" w:rsidRPr="00EB030B" w:rsidRDefault="00EB030B" w:rsidP="00EB030B">
      <w:pPr>
        <w:rPr>
          <w:sz w:val="24"/>
          <w:szCs w:val="24"/>
        </w:rPr>
      </w:pPr>
      <w:r w:rsidRPr="00EB030B">
        <w:rPr>
          <w:sz w:val="24"/>
          <w:szCs w:val="24"/>
        </w:rPr>
        <w:t>Оплата труда в соответствии с его количеством означает, что работнику оплачивается весь предоставленный им труд. Например, если работник в течение месяца привлекался к сверхурочным работам, оплачивается не только труд в пределах нормы рабочего времени, но и дополнительная (сверхурочная) работа. Напротив, если работник отсутствовал на работе, оплачивается только фактически отработанное время.</w:t>
      </w:r>
    </w:p>
    <w:p w:rsidR="00EB030B" w:rsidRPr="00EB030B" w:rsidRDefault="00EB030B" w:rsidP="00EB030B">
      <w:pPr>
        <w:rPr>
          <w:sz w:val="24"/>
          <w:szCs w:val="24"/>
        </w:rPr>
      </w:pPr>
      <w:r w:rsidRPr="00EB030B">
        <w:rPr>
          <w:sz w:val="24"/>
          <w:szCs w:val="24"/>
        </w:rPr>
        <w:t>Качество труда - второй важнейший критерий определения заработной платы - характеризует его сложность, ответственность, напряженность, тяжесть, самостоятельность.</w:t>
      </w:r>
    </w:p>
    <w:p w:rsidR="00EB030B" w:rsidRPr="00EB030B" w:rsidRDefault="00EB030B" w:rsidP="00EB030B">
      <w:pPr>
        <w:rPr>
          <w:sz w:val="24"/>
          <w:szCs w:val="24"/>
        </w:rPr>
      </w:pPr>
      <w:r w:rsidRPr="00EB030B">
        <w:rPr>
          <w:sz w:val="24"/>
          <w:szCs w:val="24"/>
        </w:rPr>
        <w:t>Распространившееся в последние годы мнение о том, что упоминание о качестве труда означает отсутствие брака в работе (добросовестное исполнение работником своих трудовых обязанностей), не согласуется с экономической доктриной, которая ввела этот термин в оборот. Качество труда в противовес количеству - характеристика его содержательной стороны. Оно учитывается при установлении заработной платы еще до начала трудовой деятельности конкретного работника и не отражает отношение работника к исполнению своих обязанностей.</w:t>
      </w:r>
    </w:p>
    <w:p w:rsidR="00EB030B" w:rsidRPr="00EB030B" w:rsidRDefault="00EB030B" w:rsidP="00EB030B">
      <w:pPr>
        <w:rPr>
          <w:sz w:val="24"/>
          <w:szCs w:val="24"/>
        </w:rPr>
      </w:pPr>
      <w:r w:rsidRPr="00EB030B">
        <w:rPr>
          <w:sz w:val="24"/>
          <w:szCs w:val="24"/>
        </w:rPr>
        <w:t xml:space="preserve">Качество труда </w:t>
      </w:r>
      <w:proofErr w:type="gramStart"/>
      <w:r w:rsidRPr="00EB030B">
        <w:rPr>
          <w:sz w:val="24"/>
          <w:szCs w:val="24"/>
        </w:rPr>
        <w:t>проявляется</w:t>
      </w:r>
      <w:proofErr w:type="gramEnd"/>
      <w:r w:rsidRPr="00EB030B">
        <w:rPr>
          <w:sz w:val="24"/>
          <w:szCs w:val="24"/>
        </w:rPr>
        <w:t xml:space="preserve"> прежде всего в его сложности - уровне выполняемых работником задач. </w:t>
      </w:r>
      <w:proofErr w:type="gramStart"/>
      <w:r w:rsidRPr="00EB030B">
        <w:rPr>
          <w:sz w:val="24"/>
          <w:szCs w:val="24"/>
        </w:rPr>
        <w:t>О сложности труда можно судить по наименованию специальности, должности: существуют специальности, выполнение работы по которым требует начальной, средней или высшей профессиональной подготовки; должности могут характеризоваться наличием категорий (врач I категории, высшей категории и т.п.) либо указанием на степень ответственности и самостоятельности выполняемой работы (младший научный сотрудник, научный сотрудник, старший научный сотрудник и т.д.).</w:t>
      </w:r>
      <w:proofErr w:type="gramEnd"/>
    </w:p>
    <w:p w:rsidR="00EB030B" w:rsidRPr="00EB030B" w:rsidRDefault="00EB030B" w:rsidP="00EB030B">
      <w:pPr>
        <w:rPr>
          <w:sz w:val="24"/>
          <w:szCs w:val="24"/>
        </w:rPr>
      </w:pPr>
      <w:r w:rsidRPr="00EB030B">
        <w:rPr>
          <w:sz w:val="24"/>
          <w:szCs w:val="24"/>
        </w:rPr>
        <w:t>Со сложностью труда корреспондирует квалификация работника, требуемая для выполнения соответствующей работы. Таким образом, выделенные законодателем критерии оплаты труда в определенной степени дублируют друг друга. При этом важно помнить, что квалификация работника учитывается лишь в том случае, когда она необходима для выполнения поручаемой ему работы. Например, когда высококвалифицированный работник заключает трудовой договор о выполнении неквалифицированной работы, размер его заработной платы определяется сложностью выполняемой им работы, а не его квалификацией, которая в данном случае не имеет значения.</w:t>
      </w:r>
    </w:p>
    <w:p w:rsidR="00EB030B" w:rsidRPr="00EB030B" w:rsidRDefault="00EB030B" w:rsidP="00EB030B">
      <w:pPr>
        <w:rPr>
          <w:sz w:val="24"/>
          <w:szCs w:val="24"/>
        </w:rPr>
      </w:pPr>
      <w:r w:rsidRPr="00EB030B">
        <w:rPr>
          <w:sz w:val="24"/>
          <w:szCs w:val="24"/>
        </w:rPr>
        <w:t>Кроме того, и сложность труда, и квалификация работника являются элементами, характеризующими качество труда. С учетом того что качество труда также указано как критерий определения оплаты труда, было бы достаточно предусмотреть, что вознаграждение за труд устанавливается в соответствии с его количеством и качеством.</w:t>
      </w:r>
    </w:p>
    <w:p w:rsidR="00EB030B" w:rsidRPr="00EB030B" w:rsidRDefault="00EB030B" w:rsidP="00EB030B">
      <w:pPr>
        <w:rPr>
          <w:sz w:val="24"/>
          <w:szCs w:val="24"/>
        </w:rPr>
      </w:pPr>
      <w:r w:rsidRPr="00EB030B">
        <w:rPr>
          <w:sz w:val="24"/>
          <w:szCs w:val="24"/>
        </w:rPr>
        <w:t xml:space="preserve">Последним критерием определения основной части заработной платы законодатель называет условия выполняемой работы. Это действительно важный критерий, однако он в большей степени имеет значение для второй - компенсационной - части заработной </w:t>
      </w:r>
      <w:r w:rsidRPr="00EB030B">
        <w:rPr>
          <w:sz w:val="24"/>
          <w:szCs w:val="24"/>
        </w:rPr>
        <w:lastRenderedPageBreak/>
        <w:t>платы, поскольку тарифные ставки и оклады сравнительно редко устанавливаются с учетом условий труда.</w:t>
      </w:r>
    </w:p>
    <w:p w:rsidR="00EB030B" w:rsidRPr="00EB030B" w:rsidRDefault="00EB030B" w:rsidP="00EB030B">
      <w:pPr>
        <w:rPr>
          <w:sz w:val="24"/>
          <w:szCs w:val="24"/>
        </w:rPr>
      </w:pPr>
      <w:r w:rsidRPr="00EB030B">
        <w:rPr>
          <w:sz w:val="24"/>
          <w:szCs w:val="24"/>
        </w:rPr>
        <w:t>2. В качестве второй составляющей оплаты труда Кодекс признает выплаты компенсационного характера. Эти выплаты имеют целью компенсировать неблагоприятное воздействие вредных производственных факторов, климатических условий либо дополнительной нагрузки (трудозатрат).</w:t>
      </w:r>
    </w:p>
    <w:p w:rsidR="00EB030B" w:rsidRPr="00EB030B" w:rsidRDefault="00EB030B" w:rsidP="00EB030B">
      <w:pPr>
        <w:rPr>
          <w:sz w:val="24"/>
          <w:szCs w:val="24"/>
        </w:rPr>
      </w:pPr>
      <w:proofErr w:type="spellStart"/>
      <w:proofErr w:type="gramStart"/>
      <w:r w:rsidRPr="00EB030B">
        <w:rPr>
          <w:sz w:val="24"/>
          <w:szCs w:val="24"/>
        </w:rPr>
        <w:t>Ст</w:t>
      </w:r>
      <w:proofErr w:type="spellEnd"/>
      <w:proofErr w:type="gramEnd"/>
      <w:r w:rsidRPr="00EB030B">
        <w:rPr>
          <w:sz w:val="24"/>
          <w:szCs w:val="24"/>
        </w:rPr>
        <w:t xml:space="preserve"> 129 ТК РФ относит к компенсационным выплатам доплаты и надбавки компенсационного характера, в т.ч. за работу в условиях, отклоняющихся от нормальных. Применяя указанную норму, следует помнить, что не все правила оплаты труда в условиях, отклоняющихся от нормальных, устанавливают компенсационные выплаты (</w:t>
      </w:r>
      <w:proofErr w:type="gramStart"/>
      <w:r w:rsidRPr="00EB030B">
        <w:rPr>
          <w:sz w:val="24"/>
          <w:szCs w:val="24"/>
        </w:rPr>
        <w:t>см</w:t>
      </w:r>
      <w:proofErr w:type="gramEnd"/>
      <w:r w:rsidRPr="00EB030B">
        <w:rPr>
          <w:sz w:val="24"/>
          <w:szCs w:val="24"/>
        </w:rPr>
        <w:t xml:space="preserve">. </w:t>
      </w:r>
      <w:proofErr w:type="spellStart"/>
      <w:r w:rsidRPr="00EB030B">
        <w:rPr>
          <w:sz w:val="24"/>
          <w:szCs w:val="24"/>
        </w:rPr>
        <w:t>коммент</w:t>
      </w:r>
      <w:proofErr w:type="spellEnd"/>
      <w:r w:rsidRPr="00EB030B">
        <w:rPr>
          <w:sz w:val="24"/>
          <w:szCs w:val="24"/>
        </w:rPr>
        <w:t>. к ст. 149).</w:t>
      </w:r>
    </w:p>
    <w:p w:rsidR="00EB030B" w:rsidRPr="00EB030B" w:rsidRDefault="00EB030B" w:rsidP="00EB030B">
      <w:pPr>
        <w:rPr>
          <w:sz w:val="24"/>
          <w:szCs w:val="24"/>
        </w:rPr>
      </w:pPr>
      <w:r w:rsidRPr="00EB030B">
        <w:rPr>
          <w:sz w:val="24"/>
          <w:szCs w:val="24"/>
        </w:rPr>
        <w:t xml:space="preserve">К выплатам компенсационного характера </w:t>
      </w:r>
      <w:proofErr w:type="spellStart"/>
      <w:r w:rsidRPr="00EB030B">
        <w:rPr>
          <w:sz w:val="24"/>
          <w:szCs w:val="24"/>
        </w:rPr>
        <w:t>Минздравсоцразвития</w:t>
      </w:r>
      <w:proofErr w:type="spellEnd"/>
      <w:r w:rsidRPr="00EB030B">
        <w:rPr>
          <w:sz w:val="24"/>
          <w:szCs w:val="24"/>
        </w:rPr>
        <w:t xml:space="preserve"> России относит:</w:t>
      </w:r>
    </w:p>
    <w:p w:rsidR="00EB030B" w:rsidRPr="00EB030B" w:rsidRDefault="00EB030B" w:rsidP="00EB030B">
      <w:pPr>
        <w:rPr>
          <w:sz w:val="24"/>
          <w:szCs w:val="24"/>
        </w:rPr>
      </w:pPr>
      <w:r w:rsidRPr="00EB030B">
        <w:rPr>
          <w:sz w:val="24"/>
          <w:szCs w:val="24"/>
        </w:rPr>
        <w:t>1) выплаты работникам, занятым на тяжелых работах, работах с вредными и (или) опасными и иными особыми условиями труда;</w:t>
      </w:r>
    </w:p>
    <w:p w:rsidR="00EB030B" w:rsidRPr="00EB030B" w:rsidRDefault="00EB030B" w:rsidP="00EB030B">
      <w:pPr>
        <w:rPr>
          <w:sz w:val="24"/>
          <w:szCs w:val="24"/>
        </w:rPr>
      </w:pPr>
      <w:r w:rsidRPr="00EB030B">
        <w:rPr>
          <w:sz w:val="24"/>
          <w:szCs w:val="24"/>
        </w:rPr>
        <w:t>2) выплаты за работу в местностях с особыми климатическими условиями;</w:t>
      </w:r>
    </w:p>
    <w:p w:rsidR="00EB030B" w:rsidRPr="00EB030B" w:rsidRDefault="00EB030B" w:rsidP="00EB030B">
      <w:pPr>
        <w:rPr>
          <w:sz w:val="24"/>
          <w:szCs w:val="24"/>
        </w:rPr>
      </w:pPr>
      <w:r w:rsidRPr="00EB030B">
        <w:rPr>
          <w:sz w:val="24"/>
          <w:szCs w:val="24"/>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w:t>
      </w:r>
    </w:p>
    <w:p w:rsidR="00EB030B" w:rsidRPr="00EB030B" w:rsidRDefault="00EB030B" w:rsidP="00EB030B">
      <w:pPr>
        <w:rPr>
          <w:sz w:val="24"/>
          <w:szCs w:val="24"/>
        </w:rPr>
      </w:pPr>
      <w:r w:rsidRPr="00EB030B">
        <w:rPr>
          <w:sz w:val="24"/>
          <w:szCs w:val="24"/>
        </w:rPr>
        <w:t xml:space="preserve">4) надбавки за работу со сведениями, составляющими государственную тайну, их засекречиванием и рассекречиванием, а также за работу с шифрами (Перечень видов выплат компенсационного характера в федеральных бюджетных учреждениях, утвержденный Приказом от 29 декабря 2007 г. N 822, зарегистрирован в Минюсте России 4 февраля 2008 г. N 11081 // РГ. 2008. </w:t>
      </w:r>
      <w:proofErr w:type="gramStart"/>
      <w:r w:rsidRPr="00EB030B">
        <w:rPr>
          <w:sz w:val="24"/>
          <w:szCs w:val="24"/>
        </w:rPr>
        <w:t>N 30).</w:t>
      </w:r>
      <w:proofErr w:type="gramEnd"/>
    </w:p>
    <w:p w:rsidR="00EB030B" w:rsidRPr="00EB030B" w:rsidRDefault="00EB030B" w:rsidP="00EB030B">
      <w:pPr>
        <w:rPr>
          <w:sz w:val="24"/>
          <w:szCs w:val="24"/>
        </w:rPr>
      </w:pPr>
      <w:r w:rsidRPr="00EB030B">
        <w:rPr>
          <w:sz w:val="24"/>
          <w:szCs w:val="24"/>
        </w:rPr>
        <w:t>Компенсационный характер носят выплаты за работу на территориях, подвергшихся радиоактивному загрязнению. Среди компенсационных доплат называют также доплату за руководство бригадой, за многосменный режим работы, за работу вахтовым методом, за разделение рабочего дня на части и др.</w:t>
      </w:r>
    </w:p>
    <w:p w:rsidR="00EB030B" w:rsidRPr="00EB030B" w:rsidRDefault="00EB030B" w:rsidP="00EB030B">
      <w:pPr>
        <w:rPr>
          <w:sz w:val="24"/>
          <w:szCs w:val="24"/>
        </w:rPr>
      </w:pPr>
      <w:r w:rsidRPr="00EB030B">
        <w:rPr>
          <w:sz w:val="24"/>
          <w:szCs w:val="24"/>
        </w:rPr>
        <w:t>Анализируя компенсационные выплаты, необходимо отличать их (входящих в состав заработной платы и непосредственно связанных с выполнением трудовой функции) от компенсаций, предусмотренных гл. 23 ТК. В соответствии со ст. 164 ТК компенсации представляют собой денежные выплаты, установленные в целях возмещения работникам затрат, связанных с исполнением ими трудовых или иных обязанностей, предусмотренных Кодексом и другими федеральными законами. В качестве компенсаций, в частности, названо возмещение расходов, связанных со служебной командировкой (по проезду, по найму жилого помещения и др.) (ст. ст. 167, 168 ТК).</w:t>
      </w:r>
    </w:p>
    <w:p w:rsidR="00EB030B" w:rsidRPr="00EB030B" w:rsidRDefault="00EB030B" w:rsidP="00EB030B">
      <w:pPr>
        <w:rPr>
          <w:sz w:val="24"/>
          <w:szCs w:val="24"/>
        </w:rPr>
      </w:pPr>
      <w:r w:rsidRPr="00EB030B">
        <w:rPr>
          <w:sz w:val="24"/>
          <w:szCs w:val="24"/>
        </w:rPr>
        <w:t xml:space="preserve">Трудовой кодекс упоминает и о компенсациях работникам, занятым на тяжелых работах и работах с вредными и (или) опасными условиями труда (ст. 219 ТК). В данном контексте термин "компенсации" имеет самое широкое значение и обозначает все меры, </w:t>
      </w:r>
      <w:r w:rsidRPr="00EB030B">
        <w:rPr>
          <w:sz w:val="24"/>
          <w:szCs w:val="24"/>
        </w:rPr>
        <w:lastRenderedPageBreak/>
        <w:t>призванные компенсировать неблагоприятное воздействие тяжести или условий труда. К таким компенсациям можно отнести дополнительный отпуск (ст. 116 ТК), лечебно-профилактическое питание (молоко), предоставляемое работникам, занятым на работах с вредными условиями труда (ст. 222 ТК), а также доплаты (повышенные тарифные ставки) работникам, занятым на тяжелых работах, работах с вредными и (или) опасными и иными особыми условиями труда (ст. 147 ТК).</w:t>
      </w:r>
    </w:p>
    <w:p w:rsidR="00EB030B" w:rsidRPr="00EB030B" w:rsidRDefault="00EB030B" w:rsidP="00EB030B">
      <w:pPr>
        <w:rPr>
          <w:sz w:val="24"/>
          <w:szCs w:val="24"/>
        </w:rPr>
      </w:pPr>
      <w:r w:rsidRPr="00EB030B">
        <w:rPr>
          <w:sz w:val="24"/>
          <w:szCs w:val="24"/>
        </w:rPr>
        <w:t>Таким образом, компенсационные выплаты за тяжелую работу, работу с вредными и (или) опасными и иными особыми условиями труда представляют собой часть компенсаций, обеспечивающих охрану труда.</w:t>
      </w:r>
    </w:p>
    <w:p w:rsidR="00EB030B" w:rsidRPr="00EB030B" w:rsidRDefault="00EB030B" w:rsidP="00EB030B">
      <w:pPr>
        <w:rPr>
          <w:sz w:val="24"/>
          <w:szCs w:val="24"/>
        </w:rPr>
      </w:pPr>
      <w:proofErr w:type="gramStart"/>
      <w:r w:rsidRPr="00EB030B">
        <w:rPr>
          <w:sz w:val="24"/>
          <w:szCs w:val="24"/>
        </w:rPr>
        <w:t>Необходимо обратить внимание на невозможность четко отграничить основную (тарифную) часть заработной платы от компенсационной в силу того обстоятельства, что учет условий труда осуществляется либо путем увеличения тарифной ставки, оклада (должностного оклада), либо путем установления доплаты компенсационного характера.</w:t>
      </w:r>
      <w:proofErr w:type="gramEnd"/>
    </w:p>
    <w:p w:rsidR="00EB030B" w:rsidRPr="00EB030B" w:rsidRDefault="00EB030B" w:rsidP="00EB030B">
      <w:pPr>
        <w:rPr>
          <w:sz w:val="24"/>
          <w:szCs w:val="24"/>
        </w:rPr>
      </w:pPr>
      <w:r w:rsidRPr="00EB030B">
        <w:rPr>
          <w:sz w:val="24"/>
          <w:szCs w:val="24"/>
        </w:rPr>
        <w:t xml:space="preserve">3. Третьей частью заработной платы являются стимулирующие выплаты (доплаты и надбавки стимулирующего характера, премии и иные поощрительные выплаты). </w:t>
      </w:r>
      <w:proofErr w:type="spellStart"/>
      <w:r w:rsidRPr="00EB030B">
        <w:rPr>
          <w:sz w:val="24"/>
          <w:szCs w:val="24"/>
        </w:rPr>
        <w:t>Минздравсоцразвития</w:t>
      </w:r>
      <w:proofErr w:type="spellEnd"/>
      <w:r w:rsidRPr="00EB030B">
        <w:rPr>
          <w:sz w:val="24"/>
          <w:szCs w:val="24"/>
        </w:rPr>
        <w:t xml:space="preserve"> России относит к таким выплатам:</w:t>
      </w:r>
    </w:p>
    <w:p w:rsidR="00EB030B" w:rsidRPr="00EB030B" w:rsidRDefault="00EB030B" w:rsidP="00EB030B">
      <w:pPr>
        <w:rPr>
          <w:sz w:val="24"/>
          <w:szCs w:val="24"/>
        </w:rPr>
      </w:pPr>
      <w:r w:rsidRPr="00EB030B">
        <w:rPr>
          <w:sz w:val="24"/>
          <w:szCs w:val="24"/>
        </w:rPr>
        <w:t>1) выплаты за интенсивность и высокие результаты работы;</w:t>
      </w:r>
    </w:p>
    <w:p w:rsidR="00EB030B" w:rsidRPr="00EB030B" w:rsidRDefault="00EB030B" w:rsidP="00EB030B">
      <w:pPr>
        <w:rPr>
          <w:sz w:val="24"/>
          <w:szCs w:val="24"/>
        </w:rPr>
      </w:pPr>
      <w:r w:rsidRPr="00EB030B">
        <w:rPr>
          <w:sz w:val="24"/>
          <w:szCs w:val="24"/>
        </w:rPr>
        <w:t>2) выплаты за качество выполняемых работ;</w:t>
      </w:r>
    </w:p>
    <w:p w:rsidR="00EB030B" w:rsidRPr="00EB030B" w:rsidRDefault="00EB030B" w:rsidP="00EB030B">
      <w:pPr>
        <w:rPr>
          <w:sz w:val="24"/>
          <w:szCs w:val="24"/>
        </w:rPr>
      </w:pPr>
      <w:r w:rsidRPr="00EB030B">
        <w:rPr>
          <w:sz w:val="24"/>
          <w:szCs w:val="24"/>
        </w:rPr>
        <w:t>3) выплаты за стаж непрерывной работы, выслугу лет;</w:t>
      </w:r>
    </w:p>
    <w:p w:rsidR="00EB030B" w:rsidRPr="00EB030B" w:rsidRDefault="00EB030B" w:rsidP="00EB030B">
      <w:pPr>
        <w:rPr>
          <w:sz w:val="24"/>
          <w:szCs w:val="24"/>
        </w:rPr>
      </w:pPr>
      <w:r w:rsidRPr="00EB030B">
        <w:rPr>
          <w:sz w:val="24"/>
          <w:szCs w:val="24"/>
        </w:rPr>
        <w:t xml:space="preserve">4) премиальные выплаты по итогам работы (Перечень видов выплат стимулирующего характера в федеральных бюджетных учреждениях, утв. Приказом от 29 декабря 2007 г. N 818, зарегистрирован в Минюсте России 1 февраля 2008 г. N 11080 // РГ. 2008. </w:t>
      </w:r>
      <w:proofErr w:type="gramStart"/>
      <w:r w:rsidRPr="00EB030B">
        <w:rPr>
          <w:sz w:val="24"/>
          <w:szCs w:val="24"/>
        </w:rPr>
        <w:t>N 28).</w:t>
      </w:r>
      <w:proofErr w:type="gramEnd"/>
    </w:p>
    <w:p w:rsidR="00EB030B" w:rsidRPr="00EB030B" w:rsidRDefault="00EB030B" w:rsidP="00EB030B">
      <w:pPr>
        <w:rPr>
          <w:sz w:val="24"/>
          <w:szCs w:val="24"/>
        </w:rPr>
      </w:pPr>
      <w:r w:rsidRPr="00EB030B">
        <w:rPr>
          <w:sz w:val="24"/>
          <w:szCs w:val="24"/>
        </w:rPr>
        <w:t xml:space="preserve">Предложенный </w:t>
      </w:r>
      <w:proofErr w:type="spellStart"/>
      <w:r w:rsidRPr="00EB030B">
        <w:rPr>
          <w:sz w:val="24"/>
          <w:szCs w:val="24"/>
        </w:rPr>
        <w:t>Минздравсоцразвития</w:t>
      </w:r>
      <w:proofErr w:type="spellEnd"/>
      <w:r w:rsidRPr="00EB030B">
        <w:rPr>
          <w:sz w:val="24"/>
          <w:szCs w:val="24"/>
        </w:rPr>
        <w:t xml:space="preserve"> России Перечень не учитывает различного вида премий, которые могут устанавливаться с различной периодичностью (ежемесячные, квартальные, годовые) и за выполнение различных показателей (групп показателей).</w:t>
      </w:r>
    </w:p>
    <w:p w:rsidR="00EB030B" w:rsidRPr="00EB030B" w:rsidRDefault="00EB030B" w:rsidP="00EB030B">
      <w:pPr>
        <w:rPr>
          <w:sz w:val="24"/>
          <w:szCs w:val="24"/>
        </w:rPr>
      </w:pPr>
      <w:r w:rsidRPr="00EB030B">
        <w:rPr>
          <w:sz w:val="24"/>
          <w:szCs w:val="24"/>
        </w:rPr>
        <w:t xml:space="preserve">4. Тарифная ставка, закрепленная в </w:t>
      </w:r>
      <w:proofErr w:type="gramStart"/>
      <w:r w:rsidRPr="00EB030B">
        <w:rPr>
          <w:sz w:val="24"/>
          <w:szCs w:val="24"/>
        </w:rPr>
        <w:t>ч</w:t>
      </w:r>
      <w:proofErr w:type="gramEnd"/>
      <w:r w:rsidRPr="00EB030B">
        <w:rPr>
          <w:sz w:val="24"/>
          <w:szCs w:val="24"/>
        </w:rPr>
        <w:t xml:space="preserve"> 3 статьи 129 ТК РФ, является одним из элементов тарифной системы. Понятие тарифной ставки, данное </w:t>
      </w:r>
      <w:proofErr w:type="spellStart"/>
      <w:proofErr w:type="gramStart"/>
      <w:r w:rsidRPr="00EB030B">
        <w:rPr>
          <w:sz w:val="24"/>
          <w:szCs w:val="24"/>
        </w:rPr>
        <w:t>ст</w:t>
      </w:r>
      <w:proofErr w:type="spellEnd"/>
      <w:proofErr w:type="gramEnd"/>
      <w:r w:rsidRPr="00EB030B">
        <w:rPr>
          <w:sz w:val="24"/>
          <w:szCs w:val="24"/>
        </w:rPr>
        <w:t>, подчеркивает связь между размером тарифной ставки и сложностью работы (квалификацией работника). Однако размер тарифной ставки зависит и от интенсивности труда, а в ряде случаев - от условий труда.</w:t>
      </w:r>
    </w:p>
    <w:p w:rsidR="00EB030B" w:rsidRPr="00EB030B" w:rsidRDefault="00EB030B" w:rsidP="00EB030B">
      <w:pPr>
        <w:rPr>
          <w:sz w:val="24"/>
          <w:szCs w:val="24"/>
        </w:rPr>
      </w:pPr>
      <w:r w:rsidRPr="00EB030B">
        <w:rPr>
          <w:sz w:val="24"/>
          <w:szCs w:val="24"/>
        </w:rPr>
        <w:t>Тарифная ставка устанавливается за выполнение нормы труда за единицу времени. Различают часовые, дневные, месячные тарифные ставки.</w:t>
      </w:r>
    </w:p>
    <w:p w:rsidR="00EB030B" w:rsidRPr="00EB030B" w:rsidRDefault="00EB030B" w:rsidP="00EB030B">
      <w:pPr>
        <w:rPr>
          <w:sz w:val="24"/>
          <w:szCs w:val="24"/>
        </w:rPr>
      </w:pPr>
      <w:r w:rsidRPr="00EB030B">
        <w:rPr>
          <w:sz w:val="24"/>
          <w:szCs w:val="24"/>
        </w:rPr>
        <w:t>Тарифная ставка представляет собой тарифную (основную) часть заработной платы без учета компенсационных, стимулирующих и социальных выплат.</w:t>
      </w:r>
    </w:p>
    <w:p w:rsidR="00EB030B" w:rsidRPr="00EB030B" w:rsidRDefault="00EB030B" w:rsidP="00EB030B">
      <w:pPr>
        <w:rPr>
          <w:sz w:val="24"/>
          <w:szCs w:val="24"/>
        </w:rPr>
      </w:pPr>
      <w:r w:rsidRPr="00EB030B">
        <w:rPr>
          <w:sz w:val="24"/>
          <w:szCs w:val="24"/>
        </w:rPr>
        <w:t xml:space="preserve">К социальным выплатам относят выплаты, обусловленные наличием трудовой связи работника и работодателя, однако не зависящие непосредственно от количества и качества труда. Как правило, такие выплаты предусматриваются коллективными </w:t>
      </w:r>
      <w:r w:rsidRPr="00EB030B">
        <w:rPr>
          <w:sz w:val="24"/>
          <w:szCs w:val="24"/>
        </w:rPr>
        <w:lastRenderedPageBreak/>
        <w:t xml:space="preserve">договорами, соглашениями либо локальными нормативными актами. </w:t>
      </w:r>
      <w:proofErr w:type="gramStart"/>
      <w:r w:rsidRPr="00EB030B">
        <w:rPr>
          <w:sz w:val="24"/>
          <w:szCs w:val="24"/>
        </w:rPr>
        <w:t>Так, Инструкция о составе фонда заработной платы и выплат социального характера при заполнении организациями форм федерального государственного статистического наблюдения, утвержденная Постановлением Госкомстата России от 24 ноября 2000 г. N 116, определяла, что в состав выплат социального характера включаются выплаты, связанные с предоставленными работникам социальными льготами, в частности на лечение, отдых, проезд, трудоустройство (без пособий из государственных социальных внебюджетных фондов).</w:t>
      </w:r>
      <w:proofErr w:type="gramEnd"/>
      <w:r w:rsidRPr="00EB030B">
        <w:rPr>
          <w:sz w:val="24"/>
          <w:szCs w:val="24"/>
        </w:rPr>
        <w:t xml:space="preserve"> Такой подход допустимо применять и в настоящее время. </w:t>
      </w:r>
      <w:proofErr w:type="gramStart"/>
      <w:r w:rsidRPr="00EB030B">
        <w:rPr>
          <w:sz w:val="24"/>
          <w:szCs w:val="24"/>
        </w:rPr>
        <w:t>К выплатам социального характера указанная Инструкция относила, в частности, единовременные пособия (выплаты, вознаграждения) при выходе на пенсию, доплаты к пенсиям работающим пенсионерам за счет средств организации, страховые платежи (взносы), уплачиваемые организацией по договорам личного, имущественного и иного добровольного страхования в пользу работников (кроме обязательного государственного личного страхования), страховые платежи (взносы), уплачиваемые организацией по договорам добровольного медицинского страхования работников и членов</w:t>
      </w:r>
      <w:proofErr w:type="gramEnd"/>
      <w:r w:rsidRPr="00EB030B">
        <w:rPr>
          <w:sz w:val="24"/>
          <w:szCs w:val="24"/>
        </w:rPr>
        <w:t xml:space="preserve"> </w:t>
      </w:r>
      <w:proofErr w:type="gramStart"/>
      <w:r w:rsidRPr="00EB030B">
        <w:rPr>
          <w:sz w:val="24"/>
          <w:szCs w:val="24"/>
        </w:rPr>
        <w:t>их семей, расходы по оплате учреждениям здравоохранения услуг, оказываемых работникам, оплата путевок работникам и членам их семей на лечение, отдых, экскурсии, путешествия (кроме выданных за счет средств государственных социальных внебюджетных фондов), оплата абонементов в группы здоровья, занятий в спортивных секциях, оплата расходов по протезированию и другие подобные расходы, оплата подписки на газеты, журналы, оплата услуг связи в личных целях, возмещение</w:t>
      </w:r>
      <w:proofErr w:type="gramEnd"/>
      <w:r w:rsidRPr="00EB030B">
        <w:rPr>
          <w:sz w:val="24"/>
          <w:szCs w:val="24"/>
        </w:rPr>
        <w:t xml:space="preserve"> платы работников за содержание детей в дошкольных учреждениях, стоимость подарков и билетов на зрелищные мероприятия детям работников за счет средств организации, оплата стоимости проездных документов к месту работы и обратно и т.п.</w:t>
      </w:r>
    </w:p>
    <w:p w:rsidR="00EB030B" w:rsidRPr="00EB030B" w:rsidRDefault="00EB030B" w:rsidP="00EB030B">
      <w:pPr>
        <w:rPr>
          <w:sz w:val="24"/>
          <w:szCs w:val="24"/>
        </w:rPr>
      </w:pPr>
      <w:r w:rsidRPr="00EB030B">
        <w:rPr>
          <w:sz w:val="24"/>
          <w:szCs w:val="24"/>
        </w:rPr>
        <w:t>5. Оклад (должностной оклад) так же, как тарифная ставка, связан с выполнением определенной меры труда установленной сложности, но устанавливается всегда в расчете на месяц.</w:t>
      </w:r>
    </w:p>
    <w:p w:rsidR="00EB030B" w:rsidRPr="00EB030B" w:rsidRDefault="00EB030B" w:rsidP="00EB030B">
      <w:pPr>
        <w:rPr>
          <w:sz w:val="24"/>
          <w:szCs w:val="24"/>
        </w:rPr>
      </w:pPr>
      <w:r w:rsidRPr="00EB030B">
        <w:rPr>
          <w:sz w:val="24"/>
          <w:szCs w:val="24"/>
        </w:rPr>
        <w:t>В состав оклада не входят компенсационные, стимулирующие и социальные выплаты.</w:t>
      </w:r>
    </w:p>
    <w:p w:rsidR="00EB030B" w:rsidRPr="00EB030B" w:rsidRDefault="00EB030B" w:rsidP="00EB030B">
      <w:pPr>
        <w:rPr>
          <w:sz w:val="24"/>
          <w:szCs w:val="24"/>
        </w:rPr>
      </w:pPr>
      <w:r w:rsidRPr="00EB030B">
        <w:rPr>
          <w:sz w:val="24"/>
          <w:szCs w:val="24"/>
        </w:rPr>
        <w:t>6. В Трудовой кодекс введено понятие базового оклада (базового должностного оклада), базовой ставки заработной платы. Это понятие применяется только в государственных или муниципальных учреждениях и выступает гарантией для работников определенной профессиональной группы: ниже базового оклада заработную плату работнику установить нельзя.</w:t>
      </w:r>
    </w:p>
    <w:p w:rsidR="00EB253A" w:rsidRPr="00EB030B" w:rsidRDefault="00EB030B" w:rsidP="00EB030B">
      <w:pPr>
        <w:rPr>
          <w:sz w:val="24"/>
          <w:szCs w:val="24"/>
        </w:rPr>
      </w:pPr>
      <w:r w:rsidRPr="00EB030B">
        <w:rPr>
          <w:sz w:val="24"/>
          <w:szCs w:val="24"/>
        </w:rPr>
        <w:t>Часть 5 статьи 129 ТК РФ вводит определение базового оклада. Величина базового оклада обеспечивает установление справедливой заработной платы в рамках одной профессиональной квалификационной группы, недопущение необоснованной дифференциации оплаты труда работников государственных и муниципальных учреждений, а главное - невозможность произвольного снижения основной части заработной платы по каждой профессиональной квалификационной группе.</w:t>
      </w:r>
    </w:p>
    <w:sectPr w:rsidR="00EB253A" w:rsidRPr="00EB030B" w:rsidSect="00F362F1">
      <w:pgSz w:w="11906" w:h="16838"/>
      <w:pgMar w:top="902"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0"/>
  <w:displayVerticalDrawingGridEvery w:val="2"/>
  <w:characterSpacingControl w:val="doNotCompress"/>
  <w:compat/>
  <w:rsids>
    <w:rsidRoot w:val="00EB030B"/>
    <w:rsid w:val="001E73A5"/>
    <w:rsid w:val="0036518C"/>
    <w:rsid w:val="007167E5"/>
    <w:rsid w:val="00762CEF"/>
    <w:rsid w:val="008B7E56"/>
    <w:rsid w:val="00B23BD6"/>
    <w:rsid w:val="00EB030B"/>
    <w:rsid w:val="00EB7CD6"/>
    <w:rsid w:val="00F36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3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3133">
      <w:bodyDiv w:val="1"/>
      <w:marLeft w:val="0"/>
      <w:marRight w:val="0"/>
      <w:marTop w:val="0"/>
      <w:marBottom w:val="0"/>
      <w:divBdr>
        <w:top w:val="none" w:sz="0" w:space="0" w:color="auto"/>
        <w:left w:val="none" w:sz="0" w:space="0" w:color="auto"/>
        <w:bottom w:val="none" w:sz="0" w:space="0" w:color="auto"/>
        <w:right w:val="none" w:sz="0" w:space="0" w:color="auto"/>
      </w:divBdr>
      <w:divsChild>
        <w:div w:id="2024017955">
          <w:marLeft w:val="0"/>
          <w:marRight w:val="0"/>
          <w:marTop w:val="0"/>
          <w:marBottom w:val="0"/>
          <w:divBdr>
            <w:top w:val="none" w:sz="0" w:space="0" w:color="auto"/>
            <w:left w:val="none" w:sz="0" w:space="0" w:color="auto"/>
            <w:bottom w:val="none" w:sz="0" w:space="0" w:color="auto"/>
            <w:right w:val="none" w:sz="0" w:space="0" w:color="auto"/>
          </w:divBdr>
          <w:divsChild>
            <w:div w:id="1058672100">
              <w:marLeft w:val="0"/>
              <w:marRight w:val="0"/>
              <w:marTop w:val="0"/>
              <w:marBottom w:val="0"/>
              <w:divBdr>
                <w:top w:val="none" w:sz="0" w:space="0" w:color="auto"/>
                <w:left w:val="none" w:sz="0" w:space="0" w:color="auto"/>
                <w:bottom w:val="none" w:sz="0" w:space="0" w:color="auto"/>
                <w:right w:val="none" w:sz="0" w:space="0" w:color="auto"/>
              </w:divBdr>
              <w:divsChild>
                <w:div w:id="1457338230">
                  <w:marLeft w:val="0"/>
                  <w:marRight w:val="0"/>
                  <w:marTop w:val="0"/>
                  <w:marBottom w:val="0"/>
                  <w:divBdr>
                    <w:top w:val="none" w:sz="0" w:space="0" w:color="auto"/>
                    <w:left w:val="none" w:sz="0" w:space="0" w:color="auto"/>
                    <w:bottom w:val="none" w:sz="0" w:space="0" w:color="auto"/>
                    <w:right w:val="none" w:sz="0" w:space="0" w:color="auto"/>
                  </w:divBdr>
                  <w:divsChild>
                    <w:div w:id="793641316">
                      <w:marLeft w:val="0"/>
                      <w:marRight w:val="0"/>
                      <w:marTop w:val="0"/>
                      <w:marBottom w:val="0"/>
                      <w:divBdr>
                        <w:top w:val="none" w:sz="0" w:space="0" w:color="auto"/>
                        <w:left w:val="none" w:sz="0" w:space="0" w:color="auto"/>
                        <w:bottom w:val="none" w:sz="0" w:space="0" w:color="auto"/>
                        <w:right w:val="none" w:sz="0" w:space="0" w:color="auto"/>
                      </w:divBdr>
                      <w:divsChild>
                        <w:div w:id="1572038291">
                          <w:marLeft w:val="0"/>
                          <w:marRight w:val="0"/>
                          <w:marTop w:val="0"/>
                          <w:marBottom w:val="0"/>
                          <w:divBdr>
                            <w:top w:val="none" w:sz="0" w:space="0" w:color="auto"/>
                            <w:left w:val="none" w:sz="0" w:space="0" w:color="auto"/>
                            <w:bottom w:val="none" w:sz="0" w:space="0" w:color="auto"/>
                            <w:right w:val="none" w:sz="0" w:space="0" w:color="auto"/>
                          </w:divBdr>
                          <w:divsChild>
                            <w:div w:id="1402289679">
                              <w:marLeft w:val="0"/>
                              <w:marRight w:val="0"/>
                              <w:marTop w:val="0"/>
                              <w:marBottom w:val="0"/>
                              <w:divBdr>
                                <w:top w:val="none" w:sz="0" w:space="0" w:color="auto"/>
                                <w:left w:val="none" w:sz="0" w:space="0" w:color="auto"/>
                                <w:bottom w:val="none" w:sz="0" w:space="0" w:color="auto"/>
                                <w:right w:val="none" w:sz="0" w:space="0" w:color="auto"/>
                              </w:divBdr>
                              <w:divsChild>
                                <w:div w:id="435711856">
                                  <w:marLeft w:val="0"/>
                                  <w:marRight w:val="0"/>
                                  <w:marTop w:val="0"/>
                                  <w:marBottom w:val="0"/>
                                  <w:divBdr>
                                    <w:top w:val="none" w:sz="0" w:space="0" w:color="auto"/>
                                    <w:left w:val="none" w:sz="0" w:space="0" w:color="auto"/>
                                    <w:bottom w:val="none" w:sz="0" w:space="0" w:color="auto"/>
                                    <w:right w:val="none" w:sz="0" w:space="0" w:color="auto"/>
                                  </w:divBdr>
                                  <w:divsChild>
                                    <w:div w:id="18533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9369">
                              <w:marLeft w:val="0"/>
                              <w:marRight w:val="0"/>
                              <w:marTop w:val="0"/>
                              <w:marBottom w:val="300"/>
                              <w:divBdr>
                                <w:top w:val="none" w:sz="0" w:space="0" w:color="auto"/>
                                <w:left w:val="none" w:sz="0" w:space="0" w:color="auto"/>
                                <w:bottom w:val="none" w:sz="0" w:space="0" w:color="auto"/>
                                <w:right w:val="none" w:sz="0" w:space="0" w:color="auto"/>
                              </w:divBdr>
                              <w:divsChild>
                                <w:div w:id="842744511">
                                  <w:marLeft w:val="0"/>
                                  <w:marRight w:val="0"/>
                                  <w:marTop w:val="0"/>
                                  <w:marBottom w:val="0"/>
                                  <w:divBdr>
                                    <w:top w:val="none" w:sz="0" w:space="0" w:color="auto"/>
                                    <w:left w:val="none" w:sz="0" w:space="0" w:color="auto"/>
                                    <w:bottom w:val="none" w:sz="0" w:space="0" w:color="auto"/>
                                    <w:right w:val="none" w:sz="0" w:space="0" w:color="auto"/>
                                  </w:divBdr>
                                  <w:divsChild>
                                    <w:div w:id="1272788096">
                                      <w:marLeft w:val="0"/>
                                      <w:marRight w:val="0"/>
                                      <w:marTop w:val="0"/>
                                      <w:marBottom w:val="0"/>
                                      <w:divBdr>
                                        <w:top w:val="none" w:sz="0" w:space="0" w:color="auto"/>
                                        <w:left w:val="none" w:sz="0" w:space="0" w:color="auto"/>
                                        <w:bottom w:val="none" w:sz="0" w:space="0" w:color="auto"/>
                                        <w:right w:val="none" w:sz="0" w:space="0" w:color="auto"/>
                                      </w:divBdr>
                                      <w:divsChild>
                                        <w:div w:id="1352225406">
                                          <w:marLeft w:val="0"/>
                                          <w:marRight w:val="0"/>
                                          <w:marTop w:val="0"/>
                                          <w:marBottom w:val="0"/>
                                          <w:divBdr>
                                            <w:top w:val="none" w:sz="0" w:space="0" w:color="auto"/>
                                            <w:left w:val="none" w:sz="0" w:space="0" w:color="auto"/>
                                            <w:bottom w:val="none" w:sz="0" w:space="0" w:color="auto"/>
                                            <w:right w:val="none" w:sz="0" w:space="0" w:color="auto"/>
                                          </w:divBdr>
                                          <w:divsChild>
                                            <w:div w:id="560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2022</Words>
  <Characters>11527</Characters>
  <Application>Microsoft Office Word</Application>
  <DocSecurity>0</DocSecurity>
  <Lines>96</Lines>
  <Paragraphs>27</Paragraphs>
  <ScaleCrop>false</ScaleCrop>
  <Company>Krokoz™ Inc.</Company>
  <LinksUpToDate>false</LinksUpToDate>
  <CharactersWithSpaces>13522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cp:lastModifiedBy>
  <cp:revision>2</cp:revision>
  <dcterms:created xsi:type="dcterms:W3CDTF">2017-07-17T06:49:00Z</dcterms:created>
  <dcterms:modified xsi:type="dcterms:W3CDTF">2017-07-17T06:50:00Z</dcterms:modified>
</cp:coreProperties>
</file>