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sz w:val="24"/>
        </w:rPr>
      </w:pPr>
      <w:r>
        <w:rPr>
          <w:sz w:val="24"/>
        </w:rPr>
        <w:t>Муниципального общеобразовательного учреждения</w:t>
      </w:r>
    </w:p>
    <w:p w14:paraId="04000000">
      <w:pPr>
        <w:ind w:firstLine="567" w:left="0"/>
        <w:jc w:val="center"/>
        <w:rPr>
          <w:sz w:val="24"/>
        </w:rPr>
      </w:pPr>
      <w:r>
        <w:rPr>
          <w:sz w:val="24"/>
        </w:rPr>
        <w:t xml:space="preserve">«Поедугинская </w:t>
      </w:r>
      <w:r>
        <w:rPr>
          <w:sz w:val="24"/>
        </w:rPr>
        <w:t>основная</w:t>
      </w:r>
      <w:r>
        <w:rPr>
          <w:sz w:val="24"/>
        </w:rPr>
        <w:t xml:space="preserve"> общеобразовательная школа-детский сад»</w:t>
      </w:r>
    </w:p>
    <w:p w14:paraId="05000000">
      <w:pPr>
        <w:ind w:firstLine="567" w:left="0"/>
        <w:jc w:val="center"/>
        <w:rPr>
          <w:sz w:val="24"/>
        </w:rPr>
      </w:pPr>
    </w:p>
    <w:p w14:paraId="06000000">
      <w:pPr>
        <w:ind w:firstLine="567" w:left="0"/>
        <w:jc w:val="center"/>
        <w:rPr>
          <w:sz w:val="24"/>
        </w:rPr>
      </w:pPr>
    </w:p>
    <w:p w14:paraId="07000000">
      <w:pPr>
        <w:ind w:firstLine="567" w:left="0"/>
        <w:jc w:val="both"/>
        <w:rPr>
          <w:sz w:val="24"/>
        </w:rPr>
      </w:pPr>
    </w:p>
    <w:tbl>
      <w:tblPr>
        <w:tblStyle w:val="Style_3"/>
        <w:tblLayout w:type="fixed"/>
      </w:tblPr>
      <w:tblGrid>
        <w:gridCol w:w="5558"/>
        <w:gridCol w:w="4358"/>
      </w:tblGrid>
      <w:tr>
        <w:trPr>
          <w:trHeight w:hRule="atLeast" w:val="1321"/>
        </w:trPr>
        <w:tc>
          <w:tcPr>
            <w:tcW w:type="dxa" w:w="5558"/>
          </w:tcPr>
          <w:p w14:paraId="08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ПРИНЯТА</w:t>
            </w:r>
          </w:p>
          <w:p w14:paraId="09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заседании педагогического совета </w:t>
            </w:r>
          </w:p>
          <w:p w14:paraId="0A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МОУ «Поедугинская ООШ-ДС»</w:t>
            </w:r>
          </w:p>
          <w:p w14:paraId="0B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Протокол № 9 от 15.02.2023г.</w:t>
            </w:r>
          </w:p>
        </w:tc>
        <w:tc>
          <w:tcPr>
            <w:tcW w:type="dxa" w:w="4358"/>
          </w:tcPr>
          <w:p w14:paraId="0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0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приказом и.о</w:t>
            </w:r>
            <w:r>
              <w:rPr>
                <w:sz w:val="24"/>
              </w:rPr>
              <w:t>.д</w:t>
            </w:r>
            <w:r>
              <w:rPr>
                <w:sz w:val="24"/>
              </w:rPr>
              <w:t>иректора Устюговой П.Г. от 17.02.2023г.     №13/2</w:t>
            </w:r>
          </w:p>
        </w:tc>
      </w:tr>
    </w:tbl>
    <w:p w14:paraId="0E000000">
      <w:pPr>
        <w:ind w:firstLine="567" w:left="0"/>
        <w:jc w:val="both"/>
        <w:rPr>
          <w:sz w:val="24"/>
        </w:rPr>
      </w:pPr>
    </w:p>
    <w:p w14:paraId="0F000000">
      <w:pPr>
        <w:ind w:firstLine="567" w:left="0"/>
        <w:jc w:val="both"/>
        <w:rPr>
          <w:sz w:val="24"/>
        </w:rPr>
      </w:pPr>
    </w:p>
    <w:p w14:paraId="10000000">
      <w:pPr>
        <w:ind w:firstLine="567" w:left="0"/>
        <w:jc w:val="both"/>
        <w:rPr>
          <w:sz w:val="24"/>
        </w:rPr>
      </w:pPr>
    </w:p>
    <w:p w14:paraId="11000000">
      <w:pPr>
        <w:ind w:firstLine="567" w:left="0"/>
        <w:jc w:val="both"/>
        <w:rPr>
          <w:sz w:val="24"/>
        </w:rPr>
      </w:pPr>
    </w:p>
    <w:p w14:paraId="12000000">
      <w:pPr>
        <w:ind w:firstLine="567" w:left="0"/>
        <w:jc w:val="both"/>
        <w:rPr>
          <w:sz w:val="24"/>
        </w:rPr>
      </w:pPr>
    </w:p>
    <w:p w14:paraId="13000000">
      <w:pPr>
        <w:ind w:firstLine="567" w:left="0"/>
        <w:jc w:val="both"/>
        <w:rPr>
          <w:sz w:val="24"/>
        </w:rPr>
      </w:pPr>
    </w:p>
    <w:p w14:paraId="14000000">
      <w:pPr>
        <w:ind w:firstLine="567" w:left="0"/>
        <w:jc w:val="both"/>
        <w:rPr>
          <w:sz w:val="24"/>
        </w:rPr>
      </w:pPr>
    </w:p>
    <w:p w14:paraId="15000000">
      <w:pPr>
        <w:ind w:firstLine="567" w:left="0"/>
        <w:jc w:val="both"/>
        <w:rPr>
          <w:sz w:val="24"/>
        </w:rPr>
      </w:pPr>
    </w:p>
    <w:p w14:paraId="16000000">
      <w:pPr>
        <w:ind w:firstLine="567" w:left="0"/>
        <w:jc w:val="both"/>
        <w:rPr>
          <w:sz w:val="24"/>
        </w:rPr>
      </w:pPr>
    </w:p>
    <w:p w14:paraId="17000000">
      <w:pPr>
        <w:ind w:firstLine="567" w:left="0"/>
        <w:jc w:val="both"/>
        <w:rPr>
          <w:sz w:val="24"/>
        </w:rPr>
      </w:pPr>
    </w:p>
    <w:p w14:paraId="18000000">
      <w:pPr>
        <w:ind w:firstLine="567" w:left="0"/>
        <w:jc w:val="center"/>
        <w:rPr>
          <w:b w:val="1"/>
          <w:sz w:val="32"/>
        </w:rPr>
      </w:pPr>
      <w:r>
        <w:rPr>
          <w:b w:val="1"/>
          <w:sz w:val="32"/>
        </w:rPr>
        <w:t>УЧЕБНЫЙ ПЛАН НАЧАЛЬНОГО ОБЩЕГО ОБРАЗОВАНИЯ</w:t>
      </w:r>
    </w:p>
    <w:p w14:paraId="19000000">
      <w:pPr>
        <w:ind w:firstLine="567" w:left="0"/>
        <w:jc w:val="center"/>
        <w:rPr>
          <w:b w:val="1"/>
          <w:sz w:val="32"/>
        </w:rPr>
      </w:pPr>
      <w:r>
        <w:rPr>
          <w:b w:val="1"/>
          <w:sz w:val="28"/>
        </w:rPr>
        <w:t>ОСНОВНАЯ ОБРАЗОВАТЕЛЬНАЯ ПРОГРАММА НАЧАЛЬНОГО ОБЩЕГО ОБРАЗОВАНИЯ</w:t>
      </w:r>
    </w:p>
    <w:p w14:paraId="1A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B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C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D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E000000">
      <w:pPr>
        <w:spacing w:line="360" w:lineRule="auto"/>
        <w:ind w:firstLine="567" w:left="0"/>
        <w:jc w:val="center"/>
        <w:rPr>
          <w:b w:val="1"/>
          <w:sz w:val="40"/>
        </w:rPr>
      </w:pPr>
    </w:p>
    <w:p w14:paraId="1F000000">
      <w:pPr>
        <w:ind w:firstLine="567" w:left="0"/>
        <w:jc w:val="both"/>
        <w:rPr>
          <w:sz w:val="24"/>
        </w:rPr>
      </w:pPr>
    </w:p>
    <w:p w14:paraId="20000000">
      <w:pPr>
        <w:ind w:firstLine="567" w:left="0"/>
        <w:jc w:val="both"/>
        <w:rPr>
          <w:sz w:val="24"/>
        </w:rPr>
      </w:pPr>
    </w:p>
    <w:p w14:paraId="21000000">
      <w:pPr>
        <w:ind w:firstLine="567" w:left="0"/>
        <w:jc w:val="both"/>
        <w:rPr>
          <w:sz w:val="24"/>
        </w:rPr>
      </w:pPr>
    </w:p>
    <w:p w14:paraId="22000000">
      <w:pPr>
        <w:ind w:firstLine="567" w:left="0"/>
        <w:jc w:val="both"/>
        <w:rPr>
          <w:sz w:val="24"/>
        </w:rPr>
      </w:pPr>
    </w:p>
    <w:p w14:paraId="23000000">
      <w:pPr>
        <w:ind w:firstLine="567" w:left="0"/>
        <w:jc w:val="both"/>
        <w:rPr>
          <w:sz w:val="24"/>
        </w:rPr>
      </w:pPr>
    </w:p>
    <w:p w14:paraId="24000000">
      <w:pPr>
        <w:ind w:firstLine="567" w:left="0"/>
        <w:jc w:val="both"/>
        <w:rPr>
          <w:sz w:val="24"/>
        </w:rPr>
      </w:pPr>
    </w:p>
    <w:p w14:paraId="25000000">
      <w:pPr>
        <w:ind w:firstLine="567" w:left="0"/>
        <w:jc w:val="both"/>
        <w:rPr>
          <w:sz w:val="24"/>
        </w:rPr>
      </w:pPr>
    </w:p>
    <w:p w14:paraId="26000000">
      <w:pPr>
        <w:ind w:firstLine="567" w:left="0"/>
        <w:jc w:val="both"/>
        <w:rPr>
          <w:sz w:val="24"/>
        </w:rPr>
      </w:pPr>
    </w:p>
    <w:p w14:paraId="27000000">
      <w:pPr>
        <w:ind w:firstLine="567" w:left="0"/>
        <w:jc w:val="both"/>
        <w:rPr>
          <w:sz w:val="24"/>
        </w:rPr>
      </w:pPr>
    </w:p>
    <w:p w14:paraId="28000000">
      <w:pPr>
        <w:ind w:firstLine="567" w:left="0"/>
        <w:jc w:val="both"/>
        <w:rPr>
          <w:sz w:val="24"/>
        </w:rPr>
      </w:pPr>
    </w:p>
    <w:p w14:paraId="29000000">
      <w:pPr>
        <w:ind w:firstLine="567" w:left="0"/>
        <w:jc w:val="both"/>
        <w:rPr>
          <w:sz w:val="24"/>
        </w:rPr>
      </w:pPr>
    </w:p>
    <w:p w14:paraId="2A000000">
      <w:pPr>
        <w:ind w:firstLine="567" w:left="0"/>
        <w:jc w:val="both"/>
        <w:rPr>
          <w:sz w:val="24"/>
        </w:rPr>
      </w:pPr>
    </w:p>
    <w:p w14:paraId="2B000000">
      <w:pPr>
        <w:ind w:firstLine="567" w:left="0"/>
        <w:jc w:val="both"/>
        <w:rPr>
          <w:sz w:val="24"/>
        </w:rPr>
      </w:pPr>
    </w:p>
    <w:p w14:paraId="2C000000">
      <w:pPr>
        <w:ind w:firstLine="567" w:left="0"/>
        <w:jc w:val="center"/>
        <w:rPr>
          <w:sz w:val="24"/>
        </w:rPr>
      </w:pPr>
      <w:bookmarkStart w:id="1" w:name="Нижний_Новгород"/>
      <w:bookmarkEnd w:id="1"/>
      <w:bookmarkStart w:id="2" w:name="2023"/>
      <w:bookmarkEnd w:id="2"/>
    </w:p>
    <w:p w14:paraId="2D000000">
      <w:pPr>
        <w:ind w:firstLine="567" w:left="0"/>
        <w:jc w:val="center"/>
        <w:rPr>
          <w:sz w:val="24"/>
        </w:rPr>
      </w:pPr>
    </w:p>
    <w:p w14:paraId="2E000000">
      <w:pPr>
        <w:ind w:firstLine="567" w:left="0"/>
        <w:jc w:val="center"/>
        <w:rPr>
          <w:sz w:val="24"/>
        </w:rPr>
      </w:pPr>
    </w:p>
    <w:p w14:paraId="2F000000">
      <w:pPr>
        <w:ind w:firstLine="567" w:left="0"/>
        <w:jc w:val="center"/>
        <w:rPr>
          <w:sz w:val="24"/>
        </w:rPr>
      </w:pPr>
    </w:p>
    <w:p w14:paraId="30000000">
      <w:pPr>
        <w:ind w:firstLine="567" w:left="0"/>
        <w:jc w:val="center"/>
        <w:rPr>
          <w:sz w:val="24"/>
        </w:rPr>
      </w:pPr>
    </w:p>
    <w:p w14:paraId="31000000">
      <w:pPr>
        <w:ind w:firstLine="567" w:left="0"/>
        <w:jc w:val="center"/>
        <w:rPr>
          <w:sz w:val="24"/>
        </w:rPr>
      </w:pPr>
    </w:p>
    <w:p w14:paraId="32000000">
      <w:pPr>
        <w:ind w:firstLine="567" w:left="0"/>
        <w:jc w:val="center"/>
        <w:rPr>
          <w:sz w:val="24"/>
        </w:rPr>
      </w:pPr>
      <w:r>
        <w:rPr>
          <w:sz w:val="24"/>
        </w:rPr>
        <w:t>Поедуги, 2023</w:t>
      </w:r>
    </w:p>
    <w:p w14:paraId="33000000">
      <w:pPr>
        <w:ind w:firstLine="567" w:left="0"/>
        <w:jc w:val="center"/>
        <w:rPr>
          <w:sz w:val="24"/>
        </w:rPr>
      </w:pPr>
    </w:p>
    <w:p w14:paraId="34000000">
      <w:pPr>
        <w:ind w:firstLine="567" w:left="0"/>
        <w:jc w:val="center"/>
        <w:rPr>
          <w:sz w:val="24"/>
        </w:rPr>
      </w:pPr>
    </w:p>
    <w:p w14:paraId="35000000">
      <w:pPr>
        <w:pStyle w:val="Style_4"/>
        <w:ind/>
        <w:jc w:val="center"/>
      </w:pPr>
      <w:bookmarkStart w:id="3" w:name="3.1._УЧЕБНЫЙ_ПЛАН_НАЧАЛЬНОГО_ОБЩЕГО_ОБРА"/>
      <w:bookmarkEnd w:id="3"/>
      <w:r>
        <w:t>УЧЕБНЫЙ ПЛАН НАЧАЛЬНОГО ОБЩЕГО ОБРАЗОВАНИЯ</w:t>
      </w:r>
    </w:p>
    <w:p w14:paraId="36000000">
      <w:pPr>
        <w:ind w:firstLine="567" w:left="0"/>
        <w:jc w:val="both"/>
        <w:rPr>
          <w:sz w:val="24"/>
        </w:rPr>
      </w:pPr>
      <w:r>
        <w:rPr>
          <w:sz w:val="24"/>
        </w:rPr>
        <w:t>Учебный план начального общего образования обеспечивает реализацию требований ФГОС НОО,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</w:t>
      </w:r>
    </w:p>
    <w:p w14:paraId="37000000">
      <w:pPr>
        <w:ind w:firstLine="567" w:left="0"/>
        <w:jc w:val="both"/>
        <w:rPr>
          <w:sz w:val="24"/>
        </w:rPr>
      </w:pPr>
      <w:r>
        <w:rPr>
          <w:sz w:val="24"/>
        </w:rPr>
        <w:t>Учебный план начального общего образования разработан на основе:</w:t>
      </w:r>
    </w:p>
    <w:p w14:paraId="38000000">
      <w:pPr>
        <w:ind w:firstLine="567" w:left="0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Просвещения РФ от 31 мая 2021 г. № 286;</w:t>
      </w:r>
    </w:p>
    <w:p w14:paraId="39000000">
      <w:pPr>
        <w:ind w:firstLine="567" w:left="0"/>
        <w:jc w:val="both"/>
        <w:rPr>
          <w:sz w:val="24"/>
        </w:rPr>
      </w:pPr>
      <w:r>
        <w:rPr>
          <w:sz w:val="24"/>
        </w:rPr>
        <w:t>Приказа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14:paraId="3A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Приказа Министерства просвещения Российской Федерации от 16.11.2022 № 992 «Об утверждении федеральной образовательной программы начального общего образования» (рег.№ 71762 от 22.12.2022) </w:t>
      </w:r>
    </w:p>
    <w:p w14:paraId="3B000000">
      <w:pPr>
        <w:ind w:firstLine="567" w:left="0"/>
        <w:jc w:val="both"/>
        <w:rPr>
          <w:sz w:val="24"/>
        </w:rPr>
      </w:pPr>
      <w:r>
        <w:rPr>
          <w:sz w:val="24"/>
        </w:rPr>
        <w:t>Приказа Министерства просвещения Российской Федерации от 28.08.2020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14:paraId="3C000000">
      <w:pPr>
        <w:ind w:firstLine="567" w:left="0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 от 28.01.2021 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14:paraId="3D000000">
      <w:pPr>
        <w:ind w:firstLine="567" w:left="0"/>
        <w:jc w:val="both"/>
        <w:rPr>
          <w:sz w:val="24"/>
        </w:rPr>
      </w:pPr>
      <w:r>
        <w:rPr>
          <w:sz w:val="24"/>
        </w:rPr>
        <w:t>В соответствии с федеральным учебным планом начального общего образования (вариант 1)</w:t>
      </w:r>
    </w:p>
    <w:p w14:paraId="3E000000">
      <w:pPr>
        <w:ind w:firstLine="567" w:left="0"/>
        <w:jc w:val="both"/>
        <w:rPr>
          <w:sz w:val="24"/>
        </w:rPr>
      </w:pPr>
      <w:r>
        <w:rPr>
          <w:sz w:val="24"/>
        </w:rPr>
        <w:t>В соответствии с лицензией на осуществление образовательной деятельности (серия 52Л01 № 0004375 от 29 мая 2019 года, выданной Министерством образования и науки Пермского края), и аккредитованными образовательными программами (свидетельство о государственной аккредитации серия 52А01 № 0001464, выданное Министерством образования и науки Пермского края на срок до «09» апреля 2027.г) в школе реализуется начальное общее, основное общее и дополнительное образование.</w:t>
      </w:r>
    </w:p>
    <w:p w14:paraId="3F000000">
      <w:pPr>
        <w:ind w:firstLine="567" w:left="0"/>
        <w:jc w:val="both"/>
        <w:rPr>
          <w:sz w:val="24"/>
        </w:rPr>
      </w:pPr>
      <w:r>
        <w:rPr>
          <w:sz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классам, обеспечивает реализацию ФГОС НОО и создает условия для достижения обучающимися предметных, метапредметных и личностных результатов образования.</w:t>
      </w:r>
    </w:p>
    <w:p w14:paraId="40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Урочная деятельность направлена на достижение </w:t>
      </w:r>
      <w:r>
        <w:rPr>
          <w:sz w:val="24"/>
        </w:rPr>
        <w:t>обучающимися</w:t>
      </w:r>
      <w:r>
        <w:rPr>
          <w:sz w:val="24"/>
        </w:rPr>
        <w:t xml:space="preserve"> планируемых результатов освоения программы начального общего образования с учётом обязательных для изучения учебных предметов.</w:t>
      </w:r>
    </w:p>
    <w:p w14:paraId="41000000">
      <w:pPr>
        <w:widowControl w:val="1"/>
        <w:ind w:firstLine="567" w:left="0"/>
        <w:jc w:val="both"/>
        <w:rPr>
          <w:b w:val="1"/>
          <w:sz w:val="24"/>
        </w:rPr>
      </w:pPr>
      <w:r>
        <w:rPr>
          <w:b w:val="1"/>
          <w:sz w:val="24"/>
        </w:rPr>
        <w:t>Часть, формируемая участниками образовательных отношений, реализуется  следующим образом:</w:t>
      </w:r>
    </w:p>
    <w:p w14:paraId="42000000">
      <w:pPr>
        <w:widowControl w:val="1"/>
        <w:ind w:firstLine="567" w:left="0"/>
        <w:jc w:val="both"/>
        <w:rPr>
          <w:sz w:val="24"/>
        </w:rPr>
      </w:pPr>
      <w:r>
        <w:rPr>
          <w:b w:val="1"/>
          <w:sz w:val="24"/>
        </w:rPr>
        <w:t xml:space="preserve">- </w:t>
      </w:r>
      <w:r>
        <w:rPr>
          <w:sz w:val="24"/>
        </w:rPr>
        <w:t>в</w:t>
      </w:r>
      <w:r>
        <w:rPr>
          <w:b w:val="1"/>
          <w:sz w:val="24"/>
        </w:rPr>
        <w:t xml:space="preserve"> </w:t>
      </w:r>
      <w:r>
        <w:rPr>
          <w:sz w:val="24"/>
        </w:rPr>
        <w:t xml:space="preserve">целях формирования функциональной  (математической) грамотности введены факультативы по математике в 1-3 классах в объеме  1 час из части, формируемой участниками образовательных отношений. </w:t>
      </w:r>
    </w:p>
    <w:p w14:paraId="43000000">
      <w:pPr>
        <w:ind w:firstLine="567" w:left="0"/>
        <w:jc w:val="center"/>
        <w:rPr>
          <w:b w:val="1"/>
          <w:sz w:val="24"/>
        </w:rPr>
      </w:pPr>
      <w:r>
        <w:rPr>
          <w:b w:val="1"/>
          <w:sz w:val="24"/>
        </w:rPr>
        <w:t>Годовой учебный план начального общего образования</w:t>
      </w:r>
    </w:p>
    <w:tbl>
      <w:tblPr>
        <w:tblStyle w:val="Style_3"/>
        <w:tblInd w:type="dxa" w:w="8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2116"/>
        <w:gridCol w:w="207"/>
        <w:gridCol w:w="2323"/>
        <w:gridCol w:w="1255"/>
        <w:gridCol w:w="1102"/>
        <w:gridCol w:w="1219"/>
        <w:gridCol w:w="1155"/>
        <w:gridCol w:w="1086"/>
      </w:tblGrid>
      <w:tr>
        <w:trPr>
          <w:trHeight w:hRule="atLeast" w:val="577"/>
        </w:trPr>
        <w:tc>
          <w:tcPr>
            <w:tcW w:type="dxa" w:w="10463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000000">
            <w:pPr>
              <w:pStyle w:val="Style_5"/>
              <w:ind w:firstLine="0" w:left="1658" w:right="919"/>
              <w:rPr>
                <w:b w:val="1"/>
                <w:sz w:val="24"/>
              </w:rPr>
            </w:pPr>
            <w:bookmarkStart w:id="4" w:name="Формы_промежуточной_аттестации_обучающих"/>
            <w:bookmarkEnd w:id="4"/>
            <w:r>
              <w:rPr>
                <w:b w:val="1"/>
                <w:sz w:val="24"/>
              </w:rPr>
              <w:t>Годовой учебный план начального общего образования</w:t>
            </w:r>
          </w:p>
          <w:p w14:paraId="45000000">
            <w:pPr>
              <w:pStyle w:val="Style_5"/>
              <w:ind w:firstLine="0" w:left="954" w:right="919"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(5-дневная учебная неделя)</w:t>
            </w:r>
          </w:p>
        </w:tc>
      </w:tr>
      <w:tr>
        <w:trPr>
          <w:trHeight w:hRule="atLeast" w:val="417"/>
        </w:trPr>
        <w:tc>
          <w:tcPr>
            <w:tcW w:type="dxa" w:w="21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000000">
            <w:pPr>
              <w:pStyle w:val="Style_5"/>
              <w:ind w:firstLine="0" w:left="295" w:right="252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  <w:p w14:paraId="47000000">
            <w:pPr>
              <w:pStyle w:val="Style_5"/>
              <w:ind w:firstLine="0" w:left="291" w:right="252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type="dxa" w:w="253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00000">
            <w:pPr>
              <w:pStyle w:val="Style_5"/>
              <w:ind w:firstLine="0" w:left="170" w:right="147"/>
              <w:rPr>
                <w:sz w:val="24"/>
              </w:rPr>
            </w:pPr>
            <w:r>
              <w:rPr>
                <w:sz w:val="24"/>
              </w:rPr>
              <w:t>Учебные предметы/</w:t>
            </w:r>
          </w:p>
          <w:p w14:paraId="49000000">
            <w:pPr>
              <w:pStyle w:val="Style_5"/>
              <w:ind w:firstLine="0" w:left="170" w:right="14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4731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000000">
            <w:pPr>
              <w:pStyle w:val="Style_5"/>
              <w:ind w:firstLine="0" w:left="827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type="dxa" w:w="10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B000000">
            <w:pPr>
              <w:pStyle w:val="Style_5"/>
              <w:rPr>
                <w:sz w:val="24"/>
              </w:rPr>
            </w:pPr>
          </w:p>
          <w:p w14:paraId="4C000000">
            <w:pPr>
              <w:pStyle w:val="Style_5"/>
              <w:ind w:firstLine="0" w:lef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ceгo</w:t>
            </w:r>
          </w:p>
        </w:tc>
      </w:tr>
      <w:tr>
        <w:trPr>
          <w:trHeight w:hRule="atLeast" w:val="422"/>
        </w:trPr>
        <w:tc>
          <w:tcPr>
            <w:tcW w:type="dxa" w:w="21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53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D000000">
            <w:pPr>
              <w:pStyle w:val="Style_5"/>
              <w:ind w:firstLine="0" w:left="4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000000">
            <w:pPr>
              <w:pStyle w:val="Style_5"/>
              <w:ind w:firstLine="0" w:left="306" w:right="26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F000000">
            <w:pPr>
              <w:pStyle w:val="Style_5"/>
              <w:ind w:right="503"/>
              <w:rPr>
                <w:sz w:val="24"/>
              </w:rPr>
            </w:pPr>
            <w:r>
              <w:rPr>
                <w:sz w:val="24"/>
              </w:rPr>
              <w:t xml:space="preserve"> III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0000000">
            <w:pPr>
              <w:pStyle w:val="Style_5"/>
              <w:ind w:firstLine="0"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type="dxa" w:w="10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</w:tr>
      <w:tr>
        <w:trPr>
          <w:trHeight w:hRule="atLeast" w:val="450"/>
        </w:trPr>
        <w:tc>
          <w:tcPr>
            <w:tcW w:type="dxa" w:w="2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1000000">
            <w:pPr>
              <w:pStyle w:val="Style_5"/>
              <w:ind w:firstLine="0" w:left="93" w:right="-116"/>
              <w:rPr>
                <w:sz w:val="24"/>
              </w:rPr>
            </w:pPr>
            <w:r>
              <w:rPr>
                <w:sz w:val="24"/>
              </w:rPr>
              <w:t>Обязательная часть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2000000">
            <w:pPr>
              <w:pStyle w:val="Style_5"/>
              <w:rPr>
                <w:sz w:val="24"/>
              </w:rPr>
            </w:pP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3000000">
            <w:pPr>
              <w:pStyle w:val="Style_5"/>
              <w:ind/>
              <w:jc w:val="center"/>
              <w:rPr>
                <w:sz w:val="24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4000000">
            <w:pPr>
              <w:pStyle w:val="Style_5"/>
              <w:ind/>
              <w:jc w:val="center"/>
              <w:rPr>
                <w:sz w:val="24"/>
              </w:rPr>
            </w:pPr>
          </w:p>
        </w:tc>
        <w:tc>
          <w:tcPr>
            <w:tcW w:type="dxa" w:w="237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5000000">
            <w:pPr>
              <w:pStyle w:val="Style_5"/>
              <w:ind/>
              <w:jc w:val="center"/>
              <w:rPr>
                <w:sz w:val="24"/>
              </w:rPr>
            </w:pP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6000000">
            <w:pPr>
              <w:pStyle w:val="Style_5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446"/>
        </w:trPr>
        <w:tc>
          <w:tcPr>
            <w:tcW w:type="dxa" w:w="21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7000000">
            <w:pPr>
              <w:pStyle w:val="Style_5"/>
              <w:ind w:firstLine="7" w:left="87" w:right="344"/>
              <w:rPr>
                <w:sz w:val="24"/>
              </w:rPr>
            </w:pPr>
            <w:r>
              <w:rPr>
                <w:sz w:val="24"/>
              </w:rPr>
              <w:t>Русский язык литературное чтение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8000000">
            <w:pPr>
              <w:pStyle w:val="Style_5"/>
              <w:ind w:firstLine="0" w:left="7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9000000">
            <w:pPr>
              <w:pStyle w:val="Style_5"/>
              <w:ind w:firstLine="0"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A000000">
            <w:pPr>
              <w:pStyle w:val="Style_5"/>
              <w:ind w:firstLine="0" w:lef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B000000">
            <w:pPr>
              <w:pStyle w:val="Style_5"/>
              <w:ind w:firstLine="0" w:lef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C000000">
            <w:pPr>
              <w:pStyle w:val="Style_5"/>
              <w:ind w:firstLine="0"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D000000">
            <w:pPr>
              <w:pStyle w:val="Style_5"/>
              <w:ind w:firstLine="0" w:left="344" w:right="3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hRule="atLeast" w:val="375"/>
        </w:trPr>
        <w:tc>
          <w:tcPr>
            <w:tcW w:type="dxa" w:w="21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E000000">
            <w:pPr>
              <w:pStyle w:val="Style_5"/>
              <w:ind w:firstLine="0" w:left="76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F000000">
            <w:pPr>
              <w:pStyle w:val="Style_5"/>
              <w:ind w:firstLine="0"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0000000">
            <w:pPr>
              <w:pStyle w:val="Style_5"/>
              <w:ind w:firstLine="0"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1000000">
            <w:pPr>
              <w:pStyle w:val="Style_5"/>
              <w:ind w:firstLine="0"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2000000">
            <w:pPr>
              <w:pStyle w:val="Style_5"/>
              <w:ind w:firstLine="0"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3000000">
            <w:pPr>
              <w:pStyle w:val="Style_5"/>
              <w:ind w:firstLine="0" w:left="344" w:right="34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hRule="atLeast" w:val="563"/>
        </w:trPr>
        <w:tc>
          <w:tcPr>
            <w:tcW w:type="dxa" w:w="2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4000000">
            <w:pPr>
              <w:pStyle w:val="Style_5"/>
              <w:ind w:firstLine="0" w:left="8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14:paraId="65000000">
            <w:pPr>
              <w:pStyle w:val="Style_5"/>
              <w:ind w:firstLine="0" w:left="90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6000000">
            <w:pPr>
              <w:pStyle w:val="Style_5"/>
              <w:ind w:firstLine="0" w:left="69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7000000">
            <w:pPr>
              <w:pStyle w:val="Style_5"/>
              <w:ind w:firstLine="0" w:left="3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8000000">
            <w:pPr>
              <w:pStyle w:val="Style_5"/>
              <w:ind w:firstLine="0" w:left="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9000000">
            <w:pPr>
              <w:pStyle w:val="Style_5"/>
              <w:ind w:firstLine="0"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A000000">
            <w:pPr>
              <w:pStyle w:val="Style_5"/>
              <w:ind w:firstLine="0"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B000000">
            <w:pPr>
              <w:pStyle w:val="Style_5"/>
              <w:ind w:firstLine="0"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hRule="atLeast" w:val="703"/>
        </w:trPr>
        <w:tc>
          <w:tcPr>
            <w:tcW w:type="dxa" w:w="2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C000000">
            <w:pPr>
              <w:pStyle w:val="Style_5"/>
              <w:ind w:firstLine="0" w:left="8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14:paraId="6D000000">
            <w:pPr>
              <w:pStyle w:val="Style_5"/>
              <w:ind w:firstLine="0" w:left="87"/>
              <w:rPr>
                <w:sz w:val="24"/>
              </w:rPr>
            </w:pPr>
            <w:r>
              <w:rPr>
                <w:sz w:val="24"/>
              </w:rPr>
              <w:t>и информатика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E000000">
            <w:pPr>
              <w:pStyle w:val="Style_5"/>
              <w:ind w:firstLine="0" w:left="7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F000000">
            <w:pPr>
              <w:pStyle w:val="Style_5"/>
              <w:ind w:firstLine="0"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0000000">
            <w:pPr>
              <w:pStyle w:val="Style_5"/>
              <w:ind w:firstLine="0"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1000000">
            <w:pPr>
              <w:pStyle w:val="Style_5"/>
              <w:ind w:firstLine="0" w:left="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2000000">
            <w:pPr>
              <w:pStyle w:val="Style_5"/>
              <w:ind w:firstLine="0"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3000000">
            <w:pPr>
              <w:pStyle w:val="Style_5"/>
              <w:ind w:firstLine="0" w:left="343" w:right="35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hRule="atLeast" w:val="1128"/>
        </w:trPr>
        <w:tc>
          <w:tcPr>
            <w:tcW w:type="dxa" w:w="2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4000000">
            <w:pPr>
              <w:pStyle w:val="Style_5"/>
              <w:ind w:firstLine="6" w:left="82" w:right="132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 и естествознание (Окружающий мир)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5000000">
            <w:pPr>
              <w:pStyle w:val="Style_5"/>
              <w:ind w:firstLine="0" w:left="69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6000000">
            <w:pPr>
              <w:pStyle w:val="Style_5"/>
              <w:ind/>
              <w:jc w:val="center"/>
              <w:rPr>
                <w:sz w:val="24"/>
              </w:rPr>
            </w:pPr>
          </w:p>
          <w:p w14:paraId="77000000">
            <w:pPr>
              <w:pStyle w:val="Style_5"/>
              <w:ind w:firstLine="0"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8000000">
            <w:pPr>
              <w:pStyle w:val="Style_5"/>
              <w:ind/>
              <w:jc w:val="center"/>
              <w:rPr>
                <w:sz w:val="24"/>
              </w:rPr>
            </w:pPr>
          </w:p>
          <w:p w14:paraId="79000000">
            <w:pPr>
              <w:pStyle w:val="Style_5"/>
              <w:ind w:firstLine="0"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A000000">
            <w:pPr>
              <w:pStyle w:val="Style_5"/>
              <w:ind/>
              <w:jc w:val="center"/>
              <w:rPr>
                <w:sz w:val="24"/>
              </w:rPr>
            </w:pPr>
          </w:p>
          <w:p w14:paraId="7B000000">
            <w:pPr>
              <w:pStyle w:val="Style_5"/>
              <w:ind w:firstLine="0"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C000000">
            <w:pPr>
              <w:pStyle w:val="Style_5"/>
              <w:ind/>
              <w:jc w:val="center"/>
              <w:rPr>
                <w:sz w:val="24"/>
              </w:rPr>
            </w:pPr>
          </w:p>
          <w:p w14:paraId="7D000000">
            <w:pPr>
              <w:pStyle w:val="Style_5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000000">
            <w:pPr>
              <w:pStyle w:val="Style_5"/>
              <w:ind/>
              <w:jc w:val="center"/>
              <w:rPr>
                <w:sz w:val="24"/>
              </w:rPr>
            </w:pPr>
          </w:p>
          <w:p w14:paraId="7F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hRule="atLeast" w:val="1134"/>
        </w:trPr>
        <w:tc>
          <w:tcPr>
            <w:tcW w:type="dxa" w:w="2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00000">
            <w:pPr>
              <w:pStyle w:val="Style_5"/>
              <w:ind w:firstLine="0" w:left="93"/>
              <w:rPr>
                <w:sz w:val="24"/>
              </w:rPr>
            </w:pPr>
            <w:r>
              <w:rPr>
                <w:sz w:val="24"/>
              </w:rPr>
              <w:t xml:space="preserve">Основы религиозных культур и </w:t>
            </w:r>
          </w:p>
          <w:p w14:paraId="81000000">
            <w:pPr>
              <w:pStyle w:val="Style_5"/>
              <w:ind w:firstLine="0" w:left="77"/>
              <w:rPr>
                <w:sz w:val="24"/>
              </w:rPr>
            </w:pPr>
            <w:r>
              <w:rPr>
                <w:sz w:val="24"/>
              </w:rPr>
              <w:t>и светской этики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00000">
            <w:pPr>
              <w:pStyle w:val="Style_5"/>
              <w:ind w:firstLine="6" w:left="63" w:right="139"/>
              <w:rPr>
                <w:sz w:val="24"/>
              </w:rPr>
            </w:pPr>
            <w:r>
              <w:rPr>
                <w:sz w:val="24"/>
              </w:rPr>
              <w:t>Основы религиозных культур и светской</w:t>
            </w:r>
          </w:p>
          <w:p w14:paraId="83000000">
            <w:pPr>
              <w:pStyle w:val="Style_5"/>
              <w:ind w:firstLine="0" w:left="64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00000">
            <w:pPr>
              <w:pStyle w:val="Style_5"/>
              <w:ind/>
              <w:jc w:val="center"/>
              <w:rPr>
                <w:sz w:val="24"/>
              </w:rPr>
            </w:pPr>
          </w:p>
          <w:p w14:paraId="85000000">
            <w:pPr>
              <w:pStyle w:val="Style_5"/>
              <w:ind w:firstLine="0" w:left="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000000">
            <w:pPr>
              <w:pStyle w:val="Style_5"/>
              <w:ind/>
              <w:jc w:val="center"/>
              <w:rPr>
                <w:sz w:val="24"/>
              </w:rPr>
            </w:pPr>
          </w:p>
          <w:p w14:paraId="87000000">
            <w:pPr>
              <w:pStyle w:val="Style_5"/>
              <w:ind w:firstLine="0" w:left="2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000000">
            <w:pPr>
              <w:pStyle w:val="Style_5"/>
              <w:ind/>
              <w:jc w:val="center"/>
              <w:rPr>
                <w:sz w:val="24"/>
              </w:rPr>
            </w:pPr>
          </w:p>
          <w:p w14:paraId="89000000">
            <w:pPr>
              <w:pStyle w:val="Style_5"/>
              <w:ind w:firstLine="0" w:left="19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000000">
            <w:pPr>
              <w:pStyle w:val="Style_5"/>
              <w:ind/>
              <w:jc w:val="center"/>
              <w:rPr>
                <w:sz w:val="24"/>
              </w:rPr>
            </w:pPr>
          </w:p>
          <w:p w14:paraId="8B000000">
            <w:pPr>
              <w:pStyle w:val="Style_5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000000">
            <w:pPr>
              <w:pStyle w:val="Style_5"/>
              <w:ind/>
              <w:jc w:val="center"/>
              <w:rPr>
                <w:sz w:val="24"/>
              </w:rPr>
            </w:pPr>
          </w:p>
          <w:p w14:paraId="8D000000">
            <w:pPr>
              <w:pStyle w:val="Style_5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693"/>
        </w:trPr>
        <w:tc>
          <w:tcPr>
            <w:tcW w:type="dxa" w:w="21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E000000">
            <w:pPr>
              <w:pStyle w:val="Style_5"/>
              <w:rPr>
                <w:sz w:val="24"/>
              </w:rPr>
            </w:pPr>
          </w:p>
          <w:p w14:paraId="8F000000">
            <w:pPr>
              <w:pStyle w:val="Style_5"/>
              <w:ind w:firstLine="0" w:left="7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000000">
            <w:pPr>
              <w:pStyle w:val="Style_5"/>
              <w:ind w:firstLine="0" w:left="6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91000000">
            <w:pPr>
              <w:pStyle w:val="Style_5"/>
              <w:ind w:firstLine="0" w:left="6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2000000">
            <w:pPr>
              <w:pStyle w:val="Style_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3000000">
            <w:pPr>
              <w:pStyle w:val="Style_5"/>
              <w:ind w:firstLine="0" w:left="491"/>
              <w:jc w:val="center"/>
              <w:rPr>
                <w:sz w:val="24"/>
              </w:rPr>
            </w:pPr>
            <w:r>
              <w:rPr>
                <w:sz w:val="24"/>
              </w:rPr>
              <w:drawing>
                <wp:inline>
                  <wp:extent cx="39624" cy="106679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39624" cy="106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00000">
            <w:pPr>
              <w:pStyle w:val="Style_5"/>
              <w:ind w:firstLine="0" w:left="491"/>
              <w:jc w:val="center"/>
              <w:rPr>
                <w:sz w:val="24"/>
              </w:rPr>
            </w:pPr>
            <w:r>
              <w:rPr>
                <w:sz w:val="24"/>
              </w:rPr>
              <w:drawing>
                <wp:inline>
                  <wp:extent cx="39624" cy="109727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39624" cy="1097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5000000">
            <w:pPr>
              <w:pStyle w:val="Style_5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6000000">
            <w:pPr>
              <w:pStyle w:val="Style_5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417"/>
        </w:trPr>
        <w:tc>
          <w:tcPr>
            <w:tcW w:type="dxa" w:w="21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7000000">
            <w:pPr>
              <w:pStyle w:val="Style_5"/>
              <w:ind w:firstLine="0" w:left="6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000000">
            <w:pPr>
              <w:pStyle w:val="Style_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9000000">
            <w:pPr>
              <w:pStyle w:val="Style_5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A000000">
            <w:pPr>
              <w:pStyle w:val="Style_5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B000000">
            <w:pPr>
              <w:pStyle w:val="Style_5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000000">
            <w:pPr>
              <w:pStyle w:val="Style_5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426"/>
        </w:trPr>
        <w:tc>
          <w:tcPr>
            <w:tcW w:type="dxa" w:w="2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000000">
            <w:pPr>
              <w:pStyle w:val="Style_5"/>
              <w:ind w:firstLine="0" w:left="7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000000">
            <w:pPr>
              <w:pStyle w:val="Style_5"/>
              <w:ind w:firstLine="0" w:left="6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F000000">
            <w:pPr>
              <w:pStyle w:val="Style_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0000000">
            <w:pPr>
              <w:pStyle w:val="Style_5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1000000">
            <w:pPr>
              <w:pStyle w:val="Style_5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2000000">
            <w:pPr>
              <w:pStyle w:val="Style_5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3000000">
            <w:pPr>
              <w:pStyle w:val="Style_5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703"/>
        </w:trPr>
        <w:tc>
          <w:tcPr>
            <w:tcW w:type="dxa" w:w="2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4000000">
            <w:pPr>
              <w:pStyle w:val="Style_5"/>
              <w:ind w:hanging="4" w:left="77" w:right="705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type="dxa" w:w="253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5000000">
            <w:pPr>
              <w:pStyle w:val="Style_5"/>
              <w:ind w:firstLine="0" w:left="64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6000000">
            <w:pPr>
              <w:pStyle w:val="Style_5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7000000">
            <w:pPr>
              <w:pStyle w:val="Style_5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000000">
            <w:pPr>
              <w:pStyle w:val="Style_5"/>
              <w:ind w:firstLine="0"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9000000">
            <w:pPr>
              <w:pStyle w:val="Style_5"/>
              <w:ind w:firstLine="0"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A000000">
            <w:pPr>
              <w:pStyle w:val="Style_5"/>
              <w:ind w:firstLine="0" w:left="450"/>
              <w:jc w:val="center"/>
              <w:rPr>
                <w:sz w:val="24"/>
              </w:rPr>
            </w:pPr>
            <w:r>
              <w:rPr>
                <w:sz w:val="24"/>
              </w:rPr>
              <w:drawing>
                <wp:inline>
                  <wp:extent cx="60957" cy="109727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flipH="false" flipV="false" rot="0">
                            <a:ext cx="60957" cy="1097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279"/>
        </w:trPr>
        <w:tc>
          <w:tcPr>
            <w:tcW w:type="dxa" w:w="4646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B000000">
            <w:pPr>
              <w:pStyle w:val="Style_5"/>
              <w:ind w:firstLine="0" w:left="69"/>
              <w:rPr>
                <w:sz w:val="24"/>
              </w:rPr>
            </w:pPr>
            <w:r>
              <w:rPr>
                <w:sz w:val="24"/>
              </w:rPr>
              <w:t>ИТ</w:t>
            </w:r>
            <w:r>
              <w:rPr>
                <w:sz w:val="24"/>
              </w:rPr>
              <w:t>O</w:t>
            </w:r>
            <w:r>
              <w:rPr>
                <w:sz w:val="24"/>
              </w:rPr>
              <w:t>ГO: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C000000">
            <w:pPr>
              <w:pStyle w:val="Style_5"/>
              <w:ind w:firstLine="0" w:left="373" w:right="3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D000000">
            <w:pPr>
              <w:pStyle w:val="Style_5"/>
              <w:ind w:firstLine="0" w:left="306" w:right="29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E000000">
            <w:pPr>
              <w:pStyle w:val="Style_5"/>
              <w:ind w:firstLine="0"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F000000">
            <w:pPr>
              <w:pStyle w:val="Style_5"/>
              <w:ind w:right="377"/>
              <w:rPr>
                <w:sz w:val="24"/>
              </w:rPr>
            </w:pPr>
            <w:r>
              <w:rPr>
                <w:sz w:val="24"/>
              </w:rPr>
              <w:t xml:space="preserve">      23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0000000">
            <w:pPr>
              <w:pStyle w:val="Style_5"/>
              <w:ind w:firstLine="0" w:left="341" w:right="355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>
        <w:trPr>
          <w:trHeight w:hRule="atLeast" w:val="493"/>
        </w:trPr>
        <w:tc>
          <w:tcPr>
            <w:tcW w:type="dxa" w:w="4646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1000000">
            <w:pPr>
              <w:pStyle w:val="Style_5"/>
              <w:ind w:firstLine="0" w:left="74"/>
              <w:rPr>
                <w:sz w:val="24"/>
              </w:rPr>
            </w:pPr>
            <w:r>
              <w:rPr>
                <w:sz w:val="24"/>
              </w:rPr>
              <w:t>Часть, формируемая участниками</w:t>
            </w:r>
          </w:p>
          <w:p w14:paraId="B2000000">
            <w:pPr>
              <w:pStyle w:val="Style_5"/>
              <w:ind w:firstLine="0" w:left="69"/>
              <w:rPr>
                <w:sz w:val="24"/>
              </w:rPr>
            </w:pP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3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4000000">
            <w:pPr>
              <w:pStyle w:val="Style_5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5000000">
            <w:pPr>
              <w:pStyle w:val="Style_5"/>
              <w:ind w:firstLine="0"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6000000">
            <w:pPr>
              <w:pStyle w:val="Style_5"/>
              <w:ind w:firstLine="0"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7000000">
            <w:pPr>
              <w:pStyle w:val="Style_5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hRule="atLeast" w:val="493"/>
        </w:trPr>
        <w:tc>
          <w:tcPr>
            <w:tcW w:type="dxa" w:w="232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8000000">
            <w:pPr>
              <w:pStyle w:val="Style_5"/>
              <w:ind w:firstLine="0" w:left="74"/>
              <w:rPr>
                <w:sz w:val="24"/>
              </w:rPr>
            </w:pPr>
            <w:r>
              <w:rPr>
                <w:sz w:val="24"/>
              </w:rPr>
              <w:t>Факультатив</w:t>
            </w:r>
          </w:p>
        </w:tc>
        <w:tc>
          <w:tcPr>
            <w:tcW w:type="dxa" w:w="23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9000000">
            <w:pPr>
              <w:pStyle w:val="Style_5"/>
              <w:ind w:firstLine="0" w:left="74"/>
              <w:rPr>
                <w:sz w:val="24"/>
              </w:rPr>
            </w:pPr>
            <w:r>
              <w:rPr>
                <w:sz w:val="24"/>
              </w:rPr>
              <w:t>«Математика с увлечением»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A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B000000">
            <w:pPr>
              <w:pStyle w:val="Style_5"/>
              <w:ind w:firstLine="0" w:left="7"/>
              <w:jc w:val="center"/>
              <w:rPr>
                <w:sz w:val="24"/>
              </w:rPr>
            </w:pP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C000000">
            <w:pPr>
              <w:pStyle w:val="Style_5"/>
              <w:ind w:firstLine="0" w:left="2"/>
              <w:jc w:val="center"/>
              <w:rPr>
                <w:sz w:val="24"/>
              </w:rPr>
            </w:pP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D000000">
            <w:pPr>
              <w:pStyle w:val="Style_5"/>
              <w:ind w:firstLine="0" w:left="2"/>
              <w:jc w:val="center"/>
              <w:rPr>
                <w:sz w:val="24"/>
              </w:rPr>
            </w:pP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E000000">
            <w:pPr>
              <w:pStyle w:val="Style_5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93"/>
        </w:trPr>
        <w:tc>
          <w:tcPr>
            <w:tcW w:type="dxa" w:w="232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3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F000000">
            <w:pPr>
              <w:pStyle w:val="Style_5"/>
              <w:ind w:firstLine="0" w:left="74"/>
              <w:rPr>
                <w:sz w:val="24"/>
              </w:rPr>
            </w:pPr>
            <w:r>
              <w:rPr>
                <w:sz w:val="24"/>
              </w:rPr>
              <w:t>«Умники и умницы»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0000000">
            <w:pPr>
              <w:pStyle w:val="Style_5"/>
              <w:ind/>
              <w:jc w:val="center"/>
              <w:rPr>
                <w:sz w:val="24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1000000">
            <w:pPr>
              <w:pStyle w:val="Style_5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2000000">
            <w:pPr>
              <w:pStyle w:val="Style_5"/>
              <w:ind w:firstLine="0" w:left="2"/>
              <w:jc w:val="center"/>
              <w:rPr>
                <w:sz w:val="24"/>
              </w:rPr>
            </w:pP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3000000">
            <w:pPr>
              <w:pStyle w:val="Style_5"/>
              <w:ind w:firstLine="0" w:left="2"/>
              <w:jc w:val="center"/>
              <w:rPr>
                <w:sz w:val="24"/>
              </w:rPr>
            </w:pP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4000000">
            <w:pPr>
              <w:pStyle w:val="Style_5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93"/>
        </w:trPr>
        <w:tc>
          <w:tcPr>
            <w:tcW w:type="dxa" w:w="232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3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5000000">
            <w:pPr>
              <w:pStyle w:val="Style_5"/>
              <w:ind w:firstLine="0" w:left="74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6000000">
            <w:pPr>
              <w:pStyle w:val="Style_5"/>
              <w:ind/>
              <w:jc w:val="center"/>
              <w:rPr>
                <w:sz w:val="24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7000000">
            <w:pPr>
              <w:pStyle w:val="Style_5"/>
              <w:ind w:firstLine="0" w:left="7"/>
              <w:jc w:val="center"/>
              <w:rPr>
                <w:sz w:val="24"/>
              </w:rPr>
            </w:pP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8000000">
            <w:pPr>
              <w:pStyle w:val="Style_5"/>
              <w:ind w:firstLine="0"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9000000">
            <w:pPr>
              <w:pStyle w:val="Style_5"/>
              <w:ind w:firstLine="0" w:left="2"/>
              <w:jc w:val="center"/>
              <w:rPr>
                <w:sz w:val="24"/>
              </w:rPr>
            </w:pP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A000000">
            <w:pPr>
              <w:pStyle w:val="Style_5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320"/>
        </w:trPr>
        <w:tc>
          <w:tcPr>
            <w:tcW w:type="dxa" w:w="4646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B000000">
            <w:pPr>
              <w:pStyle w:val="Style_5"/>
              <w:ind w:firstLine="0" w:left="70"/>
              <w:rPr>
                <w:sz w:val="24"/>
              </w:rPr>
            </w:pPr>
            <w:r>
              <w:rPr>
                <w:sz w:val="24"/>
              </w:rPr>
              <w:t>Учебные недели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C000000">
            <w:pPr>
              <w:pStyle w:val="Style_5"/>
              <w:ind w:firstLine="0" w:left="373" w:right="36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D000000">
            <w:pPr>
              <w:pStyle w:val="Style_5"/>
              <w:ind w:firstLine="0"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E000000">
            <w:pPr>
              <w:pStyle w:val="Style_5"/>
              <w:ind w:firstLine="0" w:left="311" w:right="30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F000000">
            <w:pPr>
              <w:pStyle w:val="Style_5"/>
              <w:ind w:firstLine="0" w:left="382" w:right="3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00000">
            <w:pPr>
              <w:pStyle w:val="Style_5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>
        <w:trPr>
          <w:trHeight w:hRule="atLeast" w:val="398"/>
        </w:trPr>
        <w:tc>
          <w:tcPr>
            <w:tcW w:type="dxa" w:w="4646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1000000">
            <w:pPr>
              <w:pStyle w:val="Style_5"/>
              <w:ind w:firstLine="0"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ceгo часов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2000000">
            <w:pPr>
              <w:pStyle w:val="Style_5"/>
              <w:ind w:firstLine="0" w:left="373" w:right="378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3000000">
            <w:pPr>
              <w:pStyle w:val="Style_5"/>
              <w:ind w:firstLine="0"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4000000">
            <w:pPr>
              <w:pStyle w:val="Style_5"/>
              <w:ind w:firstLine="0" w:left="311" w:right="301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5000000">
            <w:pPr>
              <w:pStyle w:val="Style_5"/>
              <w:ind w:firstLine="0" w:left="383" w:right="379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6000000">
            <w:pPr>
              <w:pStyle w:val="Style_5"/>
              <w:ind w:right="272"/>
              <w:jc w:val="center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>
        <w:trPr>
          <w:trHeight w:hRule="atLeast" w:val="1282"/>
        </w:trPr>
        <w:tc>
          <w:tcPr>
            <w:tcW w:type="dxa" w:w="4646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7000000">
            <w:pPr>
              <w:pStyle w:val="Style_5"/>
              <w:ind w:firstLine="4" w:left="66" w:right="42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type="dxa" w:w="12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8000000">
            <w:pPr>
              <w:pStyle w:val="Style_5"/>
              <w:ind/>
              <w:jc w:val="center"/>
              <w:rPr>
                <w:sz w:val="24"/>
              </w:rPr>
            </w:pPr>
          </w:p>
          <w:p w14:paraId="D9000000">
            <w:pPr>
              <w:pStyle w:val="Style_5"/>
              <w:ind/>
              <w:jc w:val="center"/>
              <w:rPr>
                <w:sz w:val="24"/>
              </w:rPr>
            </w:pPr>
          </w:p>
          <w:p w14:paraId="DA000000">
            <w:pPr>
              <w:pStyle w:val="Style_5"/>
              <w:ind w:firstLine="0" w:left="373" w:right="3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B000000">
            <w:pPr>
              <w:pStyle w:val="Style_5"/>
              <w:ind/>
              <w:jc w:val="center"/>
              <w:rPr>
                <w:sz w:val="24"/>
              </w:rPr>
            </w:pPr>
          </w:p>
          <w:p w14:paraId="DC000000">
            <w:pPr>
              <w:pStyle w:val="Style_5"/>
              <w:ind/>
              <w:jc w:val="center"/>
              <w:rPr>
                <w:sz w:val="24"/>
              </w:rPr>
            </w:pPr>
          </w:p>
          <w:p w14:paraId="DD000000">
            <w:pPr>
              <w:pStyle w:val="Style_5"/>
              <w:ind w:firstLine="0" w:left="303" w:right="3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E000000">
            <w:pPr>
              <w:pStyle w:val="Style_5"/>
              <w:ind/>
              <w:jc w:val="center"/>
              <w:rPr>
                <w:sz w:val="24"/>
              </w:rPr>
            </w:pPr>
          </w:p>
          <w:p w14:paraId="DF000000">
            <w:pPr>
              <w:pStyle w:val="Style_5"/>
              <w:ind/>
              <w:jc w:val="center"/>
              <w:rPr>
                <w:sz w:val="24"/>
              </w:rPr>
            </w:pPr>
          </w:p>
          <w:p w14:paraId="E0000000">
            <w:pPr>
              <w:pStyle w:val="Style_5"/>
              <w:ind w:firstLine="0"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1000000">
            <w:pPr>
              <w:pStyle w:val="Style_5"/>
              <w:ind/>
              <w:jc w:val="center"/>
              <w:rPr>
                <w:sz w:val="24"/>
              </w:rPr>
            </w:pPr>
          </w:p>
          <w:p w14:paraId="E2000000">
            <w:pPr>
              <w:pStyle w:val="Style_5"/>
              <w:ind/>
              <w:jc w:val="center"/>
              <w:rPr>
                <w:sz w:val="24"/>
              </w:rPr>
            </w:pPr>
          </w:p>
          <w:p w14:paraId="E3000000">
            <w:pPr>
              <w:pStyle w:val="Style_5"/>
              <w:ind w:firstLine="0" w:left="380" w:right="37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0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4000000">
            <w:pPr>
              <w:pStyle w:val="Style_5"/>
              <w:ind/>
              <w:jc w:val="center"/>
              <w:rPr>
                <w:sz w:val="24"/>
              </w:rPr>
            </w:pPr>
          </w:p>
          <w:p w14:paraId="E5000000">
            <w:pPr>
              <w:pStyle w:val="Style_5"/>
              <w:ind/>
              <w:jc w:val="center"/>
              <w:rPr>
                <w:sz w:val="24"/>
              </w:rPr>
            </w:pPr>
          </w:p>
          <w:p w14:paraId="E6000000">
            <w:pPr>
              <w:pStyle w:val="Style_5"/>
              <w:ind w:firstLine="0" w:left="335" w:right="35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14:paraId="E7000000">
      <w:pPr>
        <w:ind w:firstLine="567" w:left="0"/>
        <w:jc w:val="both"/>
        <w:rPr>
          <w:b w:val="1"/>
          <w:sz w:val="24"/>
        </w:rPr>
      </w:pPr>
      <w:r>
        <w:rPr>
          <w:b w:val="1"/>
          <w:sz w:val="24"/>
        </w:rPr>
        <w:t xml:space="preserve">Формы промежуточной аттестации </w:t>
      </w:r>
      <w:r>
        <w:rPr>
          <w:b w:val="1"/>
          <w:sz w:val="24"/>
        </w:rPr>
        <w:t>обучающихся</w:t>
      </w:r>
      <w:r>
        <w:rPr>
          <w:b w:val="1"/>
          <w:sz w:val="24"/>
        </w:rPr>
        <w:t>.</w:t>
      </w:r>
    </w:p>
    <w:p w14:paraId="E8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В соответствии с локальным нормативным актом школы «Положение о текущем контроле успеваемости, промежуточной аттестации и переводе в следующий класс обучающихся МОУ «Поедугинская ООШ-ДС» промежуточная аттестация в школе проводится в 1-4 классах по каждому учебному предмету, курсу, дисциплине (модулю), по каждому курсу внеурочной </w:t>
      </w:r>
      <w:r>
        <w:rPr>
          <w:sz w:val="24"/>
        </w:rPr>
        <w:t>деятельности без прекращения образовательного процесса.</w:t>
      </w:r>
    </w:p>
    <w:p w14:paraId="E9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Промежуточная аттестация учащихся проводится с целью получения  объективной оценки усвоения учащимися образователъных программ каждого года обучения. Промежуточная аттестация проводится по предметам учебного плана в соответствии с расписанием, утвержденным директором школы, за 2 недели до ее проведения. </w:t>
      </w:r>
    </w:p>
    <w:p w14:paraId="EA000000">
      <w:pPr>
        <w:ind w:firstLine="567" w:left="0"/>
        <w:jc w:val="both"/>
        <w:rPr>
          <w:sz w:val="24"/>
        </w:rPr>
      </w:pPr>
      <w:r>
        <w:rPr>
          <w:sz w:val="24"/>
        </w:rPr>
        <w:t>Формы промежуточной аттестации (контрольная работа, защита проекта, творческая работа, сдача нормативов) обучающихся на уровне начального общего образования ежегодно рассматриваются и согласовываются решением педагогического совета МОУ «Поедугинская ООШ-ДС».</w:t>
      </w:r>
    </w:p>
    <w:p w14:paraId="EB000000">
      <w:pPr>
        <w:tabs>
          <w:tab w:leader="none" w:pos="142" w:val="left"/>
        </w:tabs>
        <w:ind w:firstLine="567" w:left="0"/>
        <w:jc w:val="both"/>
        <w:rPr>
          <w:sz w:val="24"/>
        </w:rPr>
      </w:pPr>
      <w:r>
        <w:rPr>
          <w:sz w:val="24"/>
        </w:rPr>
        <w:t xml:space="preserve">Промежуточная аттестация без аттестационных испытаний осуществляется по результатам текущего контроля по отдельным учебным  предметам (четвертным, полугодовым отметкам) и фиксируется в виде годовой отметки. Фиксация результатов промежуточной аттестации осуществляется по пятибалльной системе. </w:t>
      </w:r>
    </w:p>
    <w:p w14:paraId="EC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Формы промежуточной аттестации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 xml:space="preserve">МОУ «Поедугинская ООШ - ДС» </w:t>
      </w:r>
    </w:p>
    <w:tbl>
      <w:tblPr>
        <w:tblStyle w:val="Style_6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3"/>
        <w:gridCol w:w="2942"/>
        <w:gridCol w:w="2586"/>
        <w:gridCol w:w="2551"/>
      </w:tblGrid>
      <w:tr>
        <w:trPr>
          <w:trHeight w:hRule="atLeast" w:val="20"/>
        </w:trPr>
        <w:tc>
          <w:tcPr>
            <w:tcW w:type="dxa" w:w="25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Учебные</w:t>
            </w:r>
          </w:p>
          <w:p w14:paraId="E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предметы</w:t>
            </w:r>
          </w:p>
        </w:tc>
        <w:tc>
          <w:tcPr>
            <w:tcW w:type="dxa" w:w="80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Классы</w:t>
            </w:r>
          </w:p>
        </w:tc>
      </w:tr>
      <w:tr>
        <w:trPr>
          <w:trHeight w:hRule="atLeast" w:val="20"/>
        </w:trPr>
        <w:tc>
          <w:tcPr>
            <w:tcW w:type="dxa" w:w="25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II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III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IV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Иностранный язык (английский)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tabs>
                <w:tab w:leader="none" w:pos="201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ind w:firstLine="142" w:left="0" w:right="-108"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религиозных культур и светской этики 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Факт освоения программы учебного курса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</w:tr>
      <w:tr>
        <w:trPr>
          <w:trHeight w:hRule="atLeast" w:val="20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type="dxa" w:w="29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текущих оценок за год</w:t>
            </w:r>
          </w:p>
        </w:tc>
        <w:tc>
          <w:tcPr>
            <w:tcW w:type="dxa" w:w="2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14:paraId="1B010000">
      <w:pPr>
        <w:ind w:firstLine="567" w:left="0"/>
        <w:jc w:val="both"/>
        <w:rPr>
          <w:sz w:val="24"/>
        </w:rPr>
      </w:pPr>
      <w:r>
        <w:rPr>
          <w:sz w:val="24"/>
        </w:rPr>
        <w:t>Режим работы школы - 5-дневная учебная неделя.</w:t>
      </w:r>
    </w:p>
    <w:p w14:paraId="1C010000">
      <w:pPr>
        <w:ind w:firstLine="567" w:left="0"/>
        <w:jc w:val="both"/>
        <w:rPr>
          <w:sz w:val="24"/>
        </w:rPr>
      </w:pPr>
      <w:r>
        <w:rPr>
          <w:sz w:val="24"/>
        </w:rPr>
        <w:t>Количество учебных занятий за 4 года составляет 2996 часов при 33 учебных неделях в год в 1, и 34 неделях во 2-4 классах.</w:t>
      </w:r>
    </w:p>
    <w:p w14:paraId="1D01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Суммарный объём домашнего задания по всем предметам для каждого класса не должен </w:t>
      </w:r>
      <w:r>
        <w:rPr>
          <w:sz w:val="24"/>
        </w:rPr>
        <w:t xml:space="preserve">превышать продолжительности выполнения 1,5 часа — для 2 и 3 классов, 2 часа — для 4 класса. Образовательной организацией осуществляется </w:t>
      </w:r>
      <w:r>
        <w:rPr>
          <w:sz w:val="24"/>
        </w:rPr>
        <w:t>координация</w:t>
      </w:r>
      <w:r>
        <w:rPr>
          <w:sz w:val="24"/>
        </w:rPr>
        <w:t xml:space="preserve"> и контроль объёма домашнего задания учеников каждого класса по всем предметам в соответствии с требованиями санитарных правил.</w:t>
      </w:r>
    </w:p>
    <w:p w14:paraId="1E010000">
      <w:pPr>
        <w:pStyle w:val="Style_4"/>
      </w:pPr>
      <w:bookmarkStart w:id="5" w:name="3.2._КАЛЕНДАРНЫЙ_УЧЕБНЫЙ_ГРАФИК."/>
      <w:bookmarkEnd w:id="5"/>
    </w:p>
    <w:sectPr>
      <w:footerReference r:id="rId1" w:type="default"/>
      <w:pgSz w:h="16840" w:orient="portrait" w:w="11910"/>
      <w:pgMar w:bottom="426" w:footer="397" w:gutter="0" w:header="0" w:left="1134" w:right="853" w:top="60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2"/>
      <w:spacing w:line="12" w:lineRule="auto"/>
      <w:ind w:firstLine="0" w:left="0"/>
      <w:jc w:val="left"/>
      <w:rPr>
        <w:sz w:val="9"/>
      </w:rPr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8" w:type="paragraph">
    <w:name w:val="toc 2"/>
    <w:next w:val="Style_7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TOC Heading"/>
    <w:basedOn w:val="Style_13"/>
    <w:next w:val="Style_7"/>
    <w:link w:val="Style_12_ch"/>
    <w:pPr>
      <w:keepNext w:val="1"/>
      <w:keepLines w:val="1"/>
      <w:widowControl w:val="1"/>
      <w:spacing w:before="480" w:line="276" w:lineRule="auto"/>
      <w:ind w:firstLine="0" w:left="0"/>
      <w:jc w:val="left"/>
      <w:outlineLvl w:val="8"/>
    </w:pPr>
    <w:rPr>
      <w:rFonts w:asciiTheme="majorAscii" w:hAnsiTheme="majorHAnsi"/>
      <w:b w:val="1"/>
      <w:color w:themeColor="accent1" w:themeShade="BF" w:val="366091"/>
    </w:rPr>
  </w:style>
  <w:style w:styleId="Style_12_ch" w:type="character">
    <w:name w:val="TOC Heading"/>
    <w:basedOn w:val="Style_13_ch"/>
    <w:link w:val="Style_12"/>
    <w:rPr>
      <w:rFonts w:asciiTheme="majorAscii" w:hAnsiTheme="majorHAnsi"/>
      <w:b w:val="1"/>
      <w:color w:themeColor="accent1" w:themeShade="BF" w:val="366091"/>
    </w:rPr>
  </w:style>
  <w:style w:styleId="Style_14" w:type="paragraph">
    <w:name w:val="heading 3"/>
    <w:next w:val="Style_7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Body Text Indent"/>
    <w:basedOn w:val="Style_7"/>
    <w:link w:val="Style_15_ch"/>
    <w:pPr>
      <w:spacing w:after="120"/>
      <w:ind w:firstLine="0" w:left="283"/>
    </w:pPr>
  </w:style>
  <w:style w:styleId="Style_15_ch" w:type="character">
    <w:name w:val="Body Text Indent"/>
    <w:basedOn w:val="Style_7_ch"/>
    <w:link w:val="Style_15"/>
  </w:style>
  <w:style w:styleId="Style_1" w:type="paragraph">
    <w:name w:val="footer"/>
    <w:basedOn w:val="Style_7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7_ch"/>
    <w:link w:val="Style_1"/>
  </w:style>
  <w:style w:styleId="Style_16" w:type="paragraph">
    <w:name w:val="No Spacing"/>
    <w:link w:val="Style_16_ch"/>
    <w:pPr>
      <w:widowControl w:val="1"/>
      <w:ind/>
    </w:pPr>
    <w:rPr>
      <w:rFonts w:ascii="Times New Roman" w:hAnsi="Times New Roman"/>
      <w:sz w:val="24"/>
    </w:rPr>
  </w:style>
  <w:style w:styleId="Style_16_ch" w:type="character">
    <w:name w:val="No Spacing"/>
    <w:link w:val="Style_16"/>
    <w:rPr>
      <w:rFonts w:ascii="Times New Roman" w:hAnsi="Times New Roman"/>
      <w:sz w:val="24"/>
    </w:rPr>
  </w:style>
  <w:style w:styleId="Style_17" w:type="paragraph">
    <w:name w:val="toc 3"/>
    <w:next w:val="Style_7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er"/>
    <w:basedOn w:val="Style_7"/>
    <w:link w:val="Style_18_ch"/>
    <w:pPr>
      <w:tabs>
        <w:tab w:leader="none" w:pos="4677" w:val="center"/>
        <w:tab w:leader="none" w:pos="9355" w:val="right"/>
      </w:tabs>
      <w:ind/>
    </w:pPr>
  </w:style>
  <w:style w:styleId="Style_18_ch" w:type="character">
    <w:name w:val="header"/>
    <w:basedOn w:val="Style_7_ch"/>
    <w:link w:val="Style_18"/>
  </w:style>
  <w:style w:styleId="Style_2" w:type="paragraph">
    <w:name w:val="Body Text"/>
    <w:basedOn w:val="Style_7"/>
    <w:link w:val="Style_2_ch"/>
    <w:pPr>
      <w:ind w:firstLine="0" w:left="397"/>
      <w:jc w:val="both"/>
    </w:pPr>
    <w:rPr>
      <w:sz w:val="24"/>
    </w:rPr>
  </w:style>
  <w:style w:styleId="Style_2_ch" w:type="character">
    <w:name w:val="Body Text"/>
    <w:basedOn w:val="Style_7_ch"/>
    <w:link w:val="Style_2"/>
    <w:rPr>
      <w:sz w:val="24"/>
    </w:rPr>
  </w:style>
  <w:style w:styleId="Style_19" w:type="paragraph">
    <w:name w:val="CharAttribute501"/>
    <w:link w:val="Style_19_ch"/>
    <w:rPr>
      <w:rFonts w:ascii="Times New Roman" w:hAnsi="Times New Roman"/>
      <w:i w:val="1"/>
      <w:sz w:val="28"/>
      <w:u w:val="single"/>
    </w:rPr>
  </w:style>
  <w:style w:styleId="Style_19_ch" w:type="character">
    <w:name w:val="CharAttribute501"/>
    <w:link w:val="Style_19"/>
    <w:rPr>
      <w:rFonts w:ascii="Times New Roman" w:hAnsi="Times New Roman"/>
      <w:i w:val="1"/>
      <w:sz w:val="28"/>
      <w:u w:val="single"/>
    </w:rPr>
  </w:style>
  <w:style w:styleId="Style_20" w:type="paragraph">
    <w:name w:val="Гиперссылка1"/>
    <w:basedOn w:val="Style_21"/>
    <w:link w:val="Style_20_ch"/>
    <w:rPr>
      <w:color w:themeColor="hyperlink" w:val="0000FF"/>
      <w:u w:val="single"/>
    </w:rPr>
  </w:style>
  <w:style w:styleId="Style_20_ch" w:type="character">
    <w:name w:val="Гиперссылка1"/>
    <w:basedOn w:val="Style_21_ch"/>
    <w:link w:val="Style_20"/>
    <w:rPr>
      <w:color w:themeColor="hyperlink" w:val="0000FF"/>
      <w:u w:val="single"/>
    </w:rPr>
  </w:style>
  <w:style w:styleId="Style_22" w:type="paragraph">
    <w:name w:val="heading 5"/>
    <w:next w:val="Style_7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2_ch" w:type="character">
    <w:name w:val="heading 5"/>
    <w:link w:val="Style_22"/>
    <w:rPr>
      <w:rFonts w:ascii="XO Thames" w:hAnsi="XO Thames"/>
      <w:b w:val="1"/>
    </w:rPr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13" w:type="paragraph">
    <w:name w:val="heading 1"/>
    <w:basedOn w:val="Style_7"/>
    <w:link w:val="Style_13_ch"/>
    <w:uiPriority w:val="9"/>
    <w:qFormat/>
    <w:pPr>
      <w:ind w:firstLine="0" w:left="397"/>
      <w:jc w:val="both"/>
      <w:outlineLvl w:val="0"/>
    </w:pPr>
    <w:rPr>
      <w:sz w:val="28"/>
    </w:rPr>
  </w:style>
  <w:style w:styleId="Style_13_ch" w:type="character">
    <w:name w:val="heading 1"/>
    <w:basedOn w:val="Style_7_ch"/>
    <w:link w:val="Style_13"/>
    <w:rPr>
      <w:sz w:val="28"/>
    </w:rPr>
  </w:style>
  <w:style w:styleId="Style_5" w:type="paragraph">
    <w:name w:val="Table Paragraph"/>
    <w:basedOn w:val="Style_7"/>
    <w:link w:val="Style_5_ch"/>
  </w:style>
  <w:style w:styleId="Style_5_ch" w:type="character">
    <w:name w:val="Table Paragraph"/>
    <w:basedOn w:val="Style_7_ch"/>
    <w:link w:val="Style_5"/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</w:rPr>
  </w:style>
  <w:style w:styleId="Style_24_ch" w:type="character">
    <w:name w:val="Footnote"/>
    <w:link w:val="Style_24"/>
    <w:rPr>
      <w:rFonts w:ascii="XO Thames" w:hAnsi="XO Thames"/>
    </w:rPr>
  </w:style>
  <w:style w:styleId="Style_25" w:type="paragraph">
    <w:name w:val="toc 1"/>
    <w:next w:val="Style_7"/>
    <w:link w:val="Style_25_ch"/>
    <w:uiPriority w:val="39"/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List Paragraph"/>
    <w:basedOn w:val="Style_7"/>
    <w:link w:val="Style_26_ch"/>
    <w:pPr>
      <w:ind w:firstLine="0" w:left="397"/>
      <w:jc w:val="both"/>
    </w:pPr>
  </w:style>
  <w:style w:styleId="Style_26_ch" w:type="character">
    <w:name w:val="List Paragraph"/>
    <w:basedOn w:val="Style_7_ch"/>
    <w:link w:val="Style_26"/>
  </w:style>
  <w:style w:styleId="Style_27" w:type="paragraph">
    <w:name w:val="Обычный1"/>
    <w:link w:val="Style_27_ch"/>
    <w:rPr>
      <w:rFonts w:ascii="Times New Roman" w:hAnsi="Times New Roman"/>
    </w:rPr>
  </w:style>
  <w:style w:styleId="Style_27_ch" w:type="character">
    <w:name w:val="Обычный1"/>
    <w:link w:val="Style_27"/>
    <w:rPr>
      <w:rFonts w:ascii="Times New Roman" w:hAnsi="Times New Roman"/>
    </w:rPr>
  </w:style>
  <w:style w:styleId="Style_28" w:type="paragraph">
    <w:name w:val="Default"/>
    <w:link w:val="Style_28_ch"/>
    <w:pPr>
      <w:widowControl w:val="1"/>
      <w:ind/>
    </w:pPr>
    <w:rPr>
      <w:rFonts w:ascii="Times New Roman" w:hAnsi="Times New Roman"/>
      <w:sz w:val="24"/>
    </w:rPr>
  </w:style>
  <w:style w:styleId="Style_28_ch" w:type="character">
    <w:name w:val="Default"/>
    <w:link w:val="Style_28"/>
    <w:rPr>
      <w:rFonts w:ascii="Times New Roman" w:hAnsi="Times New Roman"/>
      <w:sz w:val="24"/>
    </w:rPr>
  </w:style>
  <w:style w:styleId="Style_29" w:type="paragraph">
    <w:name w:val="Header and Footer"/>
    <w:link w:val="Style_29_ch"/>
    <w:pPr>
      <w:ind/>
      <w:jc w:val="both"/>
    </w:pPr>
    <w:rPr>
      <w:rFonts w:ascii="XO Thames" w:hAnsi="XO Thames"/>
      <w:sz w:val="20"/>
    </w:rPr>
  </w:style>
  <w:style w:styleId="Style_29_ch" w:type="character">
    <w:name w:val="Header and Footer"/>
    <w:link w:val="Style_29"/>
    <w:rPr>
      <w:rFonts w:ascii="XO Thames" w:hAnsi="XO Thames"/>
      <w:sz w:val="20"/>
    </w:rPr>
  </w:style>
  <w:style w:styleId="Style_30" w:type="paragraph">
    <w:name w:val="toc 9"/>
    <w:next w:val="Style_7"/>
    <w:link w:val="Style_30_ch"/>
    <w:uiPriority w:val="39"/>
    <w:pPr>
      <w:ind w:firstLine="0" w:left="1600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Строгий1"/>
    <w:link w:val="Style_31_ch"/>
    <w:rPr>
      <w:b w:val="1"/>
    </w:rPr>
  </w:style>
  <w:style w:styleId="Style_31_ch" w:type="character">
    <w:name w:val="Строгий1"/>
    <w:link w:val="Style_31"/>
    <w:rPr>
      <w:b w:val="1"/>
    </w:rPr>
  </w:style>
  <w:style w:styleId="Style_32" w:type="paragraph">
    <w:name w:val="toc 8"/>
    <w:next w:val="Style_7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Без интервала1"/>
    <w:link w:val="Style_33_ch"/>
    <w:pPr>
      <w:widowControl w:val="1"/>
      <w:ind w:firstLine="709" w:left="0"/>
    </w:pPr>
    <w:rPr>
      <w:rFonts w:ascii="Times New Roman" w:hAnsi="Times New Roman"/>
      <w:sz w:val="28"/>
    </w:rPr>
  </w:style>
  <w:style w:styleId="Style_33_ch" w:type="character">
    <w:name w:val="Без интервала1"/>
    <w:link w:val="Style_33"/>
    <w:rPr>
      <w:rFonts w:ascii="Times New Roman" w:hAnsi="Times New Roman"/>
      <w:sz w:val="28"/>
    </w:rPr>
  </w:style>
  <w:style w:styleId="Style_34" w:type="paragraph">
    <w:name w:val="Normal (Web)"/>
    <w:basedOn w:val="Style_7"/>
    <w:link w:val="Style_34_ch"/>
    <w:pPr>
      <w:widowControl w:val="1"/>
      <w:spacing w:afterAutospacing="on" w:beforeAutospacing="on"/>
      <w:ind/>
    </w:pPr>
    <w:rPr>
      <w:sz w:val="24"/>
    </w:rPr>
  </w:style>
  <w:style w:styleId="Style_34_ch" w:type="character">
    <w:name w:val="Normal (Web)"/>
    <w:basedOn w:val="Style_7_ch"/>
    <w:link w:val="Style_34"/>
    <w:rPr>
      <w:sz w:val="24"/>
    </w:rPr>
  </w:style>
  <w:style w:styleId="Style_35" w:type="paragraph">
    <w:name w:val="CharAttribute504"/>
    <w:link w:val="Style_35_ch"/>
    <w:rPr>
      <w:rFonts w:ascii="Times New Roman" w:hAnsi="Times New Roman"/>
      <w:sz w:val="28"/>
    </w:rPr>
  </w:style>
  <w:style w:styleId="Style_35_ch" w:type="character">
    <w:name w:val="CharAttribute504"/>
    <w:link w:val="Style_35"/>
    <w:rPr>
      <w:rFonts w:ascii="Times New Roman" w:hAnsi="Times New Roman"/>
      <w:sz w:val="28"/>
    </w:rPr>
  </w:style>
  <w:style w:styleId="Style_36" w:type="paragraph">
    <w:name w:val="CharAttribute502"/>
    <w:link w:val="Style_36_ch"/>
    <w:rPr>
      <w:rFonts w:ascii="Times New Roman" w:hAnsi="Times New Roman"/>
      <w:i w:val="1"/>
      <w:sz w:val="28"/>
    </w:rPr>
  </w:style>
  <w:style w:styleId="Style_36_ch" w:type="character">
    <w:name w:val="CharAttribute502"/>
    <w:link w:val="Style_36"/>
    <w:rPr>
      <w:rFonts w:ascii="Times New Roman" w:hAnsi="Times New Roman"/>
      <w:i w:val="1"/>
      <w:sz w:val="28"/>
    </w:rPr>
  </w:style>
  <w:style w:styleId="Style_37" w:type="paragraph">
    <w:name w:val="toc 5"/>
    <w:next w:val="Style_7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Default Paragraph Font"/>
    <w:link w:val="Style_38_ch"/>
  </w:style>
  <w:style w:styleId="Style_38_ch" w:type="character">
    <w:name w:val="Default Paragraph Font"/>
    <w:link w:val="Style_38"/>
  </w:style>
  <w:style w:styleId="Style_39" w:type="paragraph">
    <w:name w:val="Subtitle"/>
    <w:next w:val="Style_7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Balloon Text"/>
    <w:basedOn w:val="Style_7"/>
    <w:link w:val="Style_40_ch"/>
    <w:rPr>
      <w:rFonts w:ascii="Tahoma" w:hAnsi="Tahoma"/>
      <w:sz w:val="16"/>
    </w:rPr>
  </w:style>
  <w:style w:styleId="Style_40_ch" w:type="character">
    <w:name w:val="Balloon Text"/>
    <w:basedOn w:val="Style_7_ch"/>
    <w:link w:val="Style_40"/>
    <w:rPr>
      <w:rFonts w:ascii="Tahoma" w:hAnsi="Tahoma"/>
      <w:sz w:val="16"/>
    </w:rPr>
  </w:style>
  <w:style w:styleId="Style_41" w:type="paragraph">
    <w:name w:val="article-render__block"/>
    <w:basedOn w:val="Style_7"/>
    <w:link w:val="Style_41_ch"/>
    <w:pPr>
      <w:widowControl w:val="1"/>
      <w:spacing w:afterAutospacing="on" w:beforeAutospacing="on"/>
      <w:ind/>
    </w:pPr>
    <w:rPr>
      <w:sz w:val="24"/>
    </w:rPr>
  </w:style>
  <w:style w:styleId="Style_41_ch" w:type="character">
    <w:name w:val="article-render__block"/>
    <w:basedOn w:val="Style_7_ch"/>
    <w:link w:val="Style_41"/>
    <w:rPr>
      <w:sz w:val="24"/>
    </w:rPr>
  </w:style>
  <w:style w:styleId="Style_42" w:type="paragraph">
    <w:name w:val="Title"/>
    <w:basedOn w:val="Style_7"/>
    <w:link w:val="Style_42_ch"/>
    <w:uiPriority w:val="10"/>
    <w:qFormat/>
    <w:pPr>
      <w:spacing w:before="239"/>
      <w:ind w:firstLine="0" w:left="488" w:right="1095"/>
      <w:jc w:val="center"/>
    </w:pPr>
    <w:rPr>
      <w:b w:val="1"/>
      <w:sz w:val="40"/>
    </w:rPr>
  </w:style>
  <w:style w:styleId="Style_42_ch" w:type="character">
    <w:name w:val="Title"/>
    <w:basedOn w:val="Style_7_ch"/>
    <w:link w:val="Style_42"/>
    <w:rPr>
      <w:b w:val="1"/>
      <w:sz w:val="40"/>
    </w:rPr>
  </w:style>
  <w:style w:styleId="Style_4" w:type="paragraph">
    <w:name w:val="heading 4"/>
    <w:next w:val="Style_7"/>
    <w:link w:val="Style_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_ch" w:type="character">
    <w:name w:val="heading 4"/>
    <w:link w:val="Style_4"/>
    <w:rPr>
      <w:rFonts w:ascii="XO Thames" w:hAnsi="XO Thames"/>
      <w:b w:val="1"/>
      <w:sz w:val="24"/>
    </w:rPr>
  </w:style>
  <w:style w:styleId="Style_43" w:type="paragraph">
    <w:name w:val="heading 2"/>
    <w:basedOn w:val="Style_7"/>
    <w:link w:val="Style_43_ch"/>
    <w:uiPriority w:val="9"/>
    <w:qFormat/>
    <w:pPr>
      <w:ind w:firstLine="0" w:left="397"/>
      <w:jc w:val="both"/>
      <w:outlineLvl w:val="1"/>
    </w:pPr>
    <w:rPr>
      <w:b w:val="1"/>
      <w:sz w:val="24"/>
    </w:rPr>
  </w:style>
  <w:style w:styleId="Style_43_ch" w:type="character">
    <w:name w:val="heading 2"/>
    <w:basedOn w:val="Style_7_ch"/>
    <w:link w:val="Style_43"/>
    <w:rPr>
      <w:b w:val="1"/>
      <w:sz w:val="24"/>
    </w:rPr>
  </w:style>
  <w:style w:styleId="Style_44" w:type="table">
    <w:name w:val="Сетка таблицы3"/>
    <w:basedOn w:val="Style_6"/>
    <w:pPr>
      <w:widowControl w:val="1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Сетка таблицы1"/>
    <w:basedOn w:val="Style_6"/>
    <w:pPr>
      <w:widowControl w:val="1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6" w:type="table">
    <w:name w:val="Сетка таблицы2"/>
    <w:basedOn w:val="Style_6"/>
    <w:pPr>
      <w:widowControl w:val="1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Table Grid"/>
    <w:basedOn w:val="Style_6"/>
    <w:pPr>
      <w:widowControl w:val="1"/>
      <w:ind/>
    </w:pPr>
    <w:rPr>
      <w:rFonts w:ascii="Calibri" w:hAnsi="Calibri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3.png" Type="http://schemas.openxmlformats.org/officeDocument/2006/relationships/image"/>
  <Relationship Id="rId3" Target="media/2.png" Type="http://schemas.openxmlformats.org/officeDocument/2006/relationships/imag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2023-04-02T14:13:02Z</dcterms:modified>
</cp:coreProperties>
</file>