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sz w:val="24"/>
        </w:rPr>
      </w:pPr>
      <w:r>
        <w:rPr>
          <w:sz w:val="24"/>
        </w:rPr>
        <w:t>Муниципального общеобразовательного учреждения</w:t>
      </w:r>
    </w:p>
    <w:p w14:paraId="04000000">
      <w:pPr>
        <w:ind w:firstLine="567" w:left="0"/>
        <w:jc w:val="center"/>
        <w:rPr>
          <w:sz w:val="24"/>
        </w:rPr>
      </w:pPr>
      <w:r>
        <w:rPr>
          <w:sz w:val="24"/>
        </w:rPr>
        <w:t xml:space="preserve">«Поедугинская </w:t>
      </w:r>
      <w:r>
        <w:rPr>
          <w:sz w:val="24"/>
        </w:rPr>
        <w:t>основная</w:t>
      </w:r>
      <w:r>
        <w:rPr>
          <w:sz w:val="24"/>
        </w:rPr>
        <w:t xml:space="preserve"> общеобразовательная школа-детский сад»</w:t>
      </w:r>
    </w:p>
    <w:p w14:paraId="05000000">
      <w:pPr>
        <w:ind w:firstLine="567" w:left="0"/>
        <w:jc w:val="center"/>
        <w:rPr>
          <w:sz w:val="24"/>
        </w:rPr>
      </w:pPr>
    </w:p>
    <w:p w14:paraId="06000000">
      <w:pPr>
        <w:ind w:firstLine="567" w:left="0"/>
        <w:jc w:val="center"/>
        <w:rPr>
          <w:sz w:val="24"/>
        </w:rPr>
      </w:pPr>
    </w:p>
    <w:p w14:paraId="07000000">
      <w:pPr>
        <w:ind w:firstLine="567" w:left="0"/>
        <w:jc w:val="both"/>
        <w:rPr>
          <w:sz w:val="24"/>
        </w:rPr>
      </w:pPr>
    </w:p>
    <w:tbl>
      <w:tblPr>
        <w:tblStyle w:val="Style_3"/>
        <w:tblLayout w:type="fixed"/>
      </w:tblPr>
      <w:tblGrid>
        <w:gridCol w:w="5558"/>
        <w:gridCol w:w="4358"/>
      </w:tblGrid>
      <w:tr>
        <w:trPr>
          <w:trHeight w:hRule="atLeast" w:val="1321"/>
        </w:trPr>
        <w:tc>
          <w:tcPr>
            <w:tcW w:type="dxa" w:w="5558"/>
          </w:tcPr>
          <w:p w14:paraId="08000000">
            <w:p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ПРИНЯТА</w:t>
            </w:r>
          </w:p>
          <w:p w14:paraId="09000000">
            <w:p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заседании педагогического совета </w:t>
            </w:r>
          </w:p>
          <w:p w14:paraId="0A000000">
            <w:p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МОУ «Поедугинская ООШ-ДС»</w:t>
            </w:r>
          </w:p>
          <w:p w14:paraId="0B000000">
            <w:p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Протокол № 9 от 15.02.2023г.</w:t>
            </w:r>
          </w:p>
        </w:tc>
        <w:tc>
          <w:tcPr>
            <w:tcW w:type="dxa" w:w="4358"/>
          </w:tcPr>
          <w:p w14:paraId="0C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0D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приказом и.о</w:t>
            </w:r>
            <w:r>
              <w:rPr>
                <w:sz w:val="24"/>
              </w:rPr>
              <w:t>.д</w:t>
            </w:r>
            <w:r>
              <w:rPr>
                <w:sz w:val="24"/>
              </w:rPr>
              <w:t>иректора Устюговой П.Г. от 17.02.2023г.     №13/2</w:t>
            </w:r>
          </w:p>
        </w:tc>
      </w:tr>
    </w:tbl>
    <w:p w14:paraId="0E000000">
      <w:pPr>
        <w:ind w:firstLine="567" w:left="0"/>
        <w:jc w:val="both"/>
        <w:rPr>
          <w:sz w:val="24"/>
        </w:rPr>
      </w:pPr>
    </w:p>
    <w:p w14:paraId="0F000000">
      <w:pPr>
        <w:ind w:firstLine="567" w:left="0"/>
        <w:jc w:val="both"/>
        <w:rPr>
          <w:sz w:val="24"/>
        </w:rPr>
      </w:pPr>
    </w:p>
    <w:p w14:paraId="10000000">
      <w:pPr>
        <w:ind w:firstLine="567" w:left="0"/>
        <w:jc w:val="both"/>
        <w:rPr>
          <w:sz w:val="24"/>
        </w:rPr>
      </w:pPr>
    </w:p>
    <w:p w14:paraId="11000000">
      <w:pPr>
        <w:ind w:firstLine="567" w:left="0"/>
        <w:jc w:val="both"/>
        <w:rPr>
          <w:sz w:val="24"/>
        </w:rPr>
      </w:pPr>
    </w:p>
    <w:p w14:paraId="12000000">
      <w:pPr>
        <w:ind w:firstLine="567" w:left="0"/>
        <w:jc w:val="both"/>
        <w:rPr>
          <w:sz w:val="24"/>
        </w:rPr>
      </w:pPr>
    </w:p>
    <w:p w14:paraId="13000000">
      <w:pPr>
        <w:ind w:firstLine="567" w:left="0"/>
        <w:jc w:val="both"/>
        <w:rPr>
          <w:sz w:val="24"/>
        </w:rPr>
      </w:pPr>
    </w:p>
    <w:p w14:paraId="14000000">
      <w:pPr>
        <w:ind w:firstLine="567" w:left="0"/>
        <w:jc w:val="both"/>
        <w:rPr>
          <w:sz w:val="24"/>
        </w:rPr>
      </w:pPr>
    </w:p>
    <w:p w14:paraId="15000000">
      <w:pPr>
        <w:ind w:firstLine="567" w:left="0"/>
        <w:jc w:val="both"/>
        <w:rPr>
          <w:sz w:val="24"/>
        </w:rPr>
      </w:pPr>
    </w:p>
    <w:p w14:paraId="16000000">
      <w:pPr>
        <w:ind w:firstLine="567" w:left="0"/>
        <w:jc w:val="both"/>
        <w:rPr>
          <w:sz w:val="24"/>
        </w:rPr>
      </w:pPr>
    </w:p>
    <w:p w14:paraId="17000000">
      <w:pPr>
        <w:ind w:firstLine="567" w:left="0"/>
        <w:jc w:val="both"/>
        <w:rPr>
          <w:sz w:val="24"/>
        </w:rPr>
      </w:pPr>
    </w:p>
    <w:p w14:paraId="18000000">
      <w:pPr>
        <w:ind w:firstLine="567" w:left="0"/>
        <w:jc w:val="center"/>
        <w:rPr>
          <w:b w:val="1"/>
          <w:sz w:val="32"/>
        </w:rPr>
      </w:pPr>
      <w:r>
        <w:rPr>
          <w:b w:val="1"/>
          <w:sz w:val="32"/>
        </w:rPr>
        <w:t>УЧЕБНЫЙ ПЛАН НАЧАЛЬНОГО ОБЩЕГО ОБРАЗОВАНИЯ</w:t>
      </w:r>
    </w:p>
    <w:p w14:paraId="19000000">
      <w:pPr>
        <w:ind w:firstLine="567" w:left="0"/>
        <w:jc w:val="center"/>
        <w:rPr>
          <w:b w:val="1"/>
          <w:sz w:val="32"/>
        </w:rPr>
      </w:pPr>
      <w:r>
        <w:rPr>
          <w:b w:val="1"/>
          <w:sz w:val="28"/>
        </w:rPr>
        <w:t>ОСНОВНАЯ ОБРАЗОВАТЕЛЬНАЯ ПРОГРАММА НАЧАЛЬНОГО ОБЩЕГО ОБРАЗОВАНИЯ</w:t>
      </w:r>
    </w:p>
    <w:p w14:paraId="1A000000">
      <w:pPr>
        <w:spacing w:line="360" w:lineRule="auto"/>
        <w:ind w:firstLine="567" w:left="0"/>
        <w:jc w:val="center"/>
        <w:rPr>
          <w:b w:val="1"/>
          <w:sz w:val="40"/>
        </w:rPr>
      </w:pPr>
    </w:p>
    <w:p w14:paraId="1B000000">
      <w:pPr>
        <w:spacing w:line="360" w:lineRule="auto"/>
        <w:ind w:firstLine="567" w:left="0"/>
        <w:jc w:val="center"/>
        <w:rPr>
          <w:b w:val="1"/>
          <w:sz w:val="40"/>
        </w:rPr>
      </w:pPr>
    </w:p>
    <w:p w14:paraId="1C000000">
      <w:pPr>
        <w:spacing w:line="360" w:lineRule="auto"/>
        <w:ind w:firstLine="567" w:left="0"/>
        <w:jc w:val="center"/>
        <w:rPr>
          <w:b w:val="1"/>
          <w:sz w:val="40"/>
        </w:rPr>
      </w:pPr>
    </w:p>
    <w:p w14:paraId="1D000000">
      <w:pPr>
        <w:spacing w:line="360" w:lineRule="auto"/>
        <w:ind w:firstLine="567" w:left="0"/>
        <w:jc w:val="center"/>
        <w:rPr>
          <w:b w:val="1"/>
          <w:sz w:val="40"/>
        </w:rPr>
      </w:pPr>
    </w:p>
    <w:p w14:paraId="1E000000">
      <w:pPr>
        <w:spacing w:line="360" w:lineRule="auto"/>
        <w:ind w:firstLine="567" w:left="0"/>
        <w:jc w:val="center"/>
        <w:rPr>
          <w:b w:val="1"/>
          <w:sz w:val="40"/>
        </w:rPr>
      </w:pPr>
    </w:p>
    <w:p w14:paraId="1F000000">
      <w:pPr>
        <w:ind w:firstLine="567" w:left="0"/>
        <w:jc w:val="both"/>
        <w:rPr>
          <w:sz w:val="24"/>
        </w:rPr>
      </w:pPr>
    </w:p>
    <w:p w14:paraId="20000000">
      <w:pPr>
        <w:ind w:firstLine="567" w:left="0"/>
        <w:jc w:val="both"/>
        <w:rPr>
          <w:sz w:val="24"/>
        </w:rPr>
      </w:pPr>
    </w:p>
    <w:p w14:paraId="21000000">
      <w:pPr>
        <w:ind w:firstLine="567" w:left="0"/>
        <w:jc w:val="both"/>
        <w:rPr>
          <w:sz w:val="24"/>
        </w:rPr>
      </w:pPr>
    </w:p>
    <w:p w14:paraId="22000000">
      <w:pPr>
        <w:ind w:firstLine="567" w:left="0"/>
        <w:jc w:val="both"/>
        <w:rPr>
          <w:sz w:val="24"/>
        </w:rPr>
      </w:pPr>
    </w:p>
    <w:p w14:paraId="23000000">
      <w:pPr>
        <w:ind w:firstLine="567" w:left="0"/>
        <w:jc w:val="both"/>
        <w:rPr>
          <w:sz w:val="24"/>
        </w:rPr>
      </w:pPr>
    </w:p>
    <w:p w14:paraId="24000000">
      <w:pPr>
        <w:ind w:firstLine="567" w:left="0"/>
        <w:jc w:val="both"/>
        <w:rPr>
          <w:sz w:val="24"/>
        </w:rPr>
      </w:pPr>
    </w:p>
    <w:p w14:paraId="25000000">
      <w:pPr>
        <w:ind w:firstLine="567" w:left="0"/>
        <w:jc w:val="both"/>
        <w:rPr>
          <w:sz w:val="24"/>
        </w:rPr>
      </w:pPr>
    </w:p>
    <w:p w14:paraId="26000000">
      <w:pPr>
        <w:ind w:firstLine="567" w:left="0"/>
        <w:jc w:val="both"/>
        <w:rPr>
          <w:sz w:val="24"/>
        </w:rPr>
      </w:pPr>
    </w:p>
    <w:p w14:paraId="27000000">
      <w:pPr>
        <w:ind w:firstLine="567" w:left="0"/>
        <w:jc w:val="both"/>
        <w:rPr>
          <w:sz w:val="24"/>
        </w:rPr>
      </w:pPr>
    </w:p>
    <w:p w14:paraId="28000000">
      <w:pPr>
        <w:ind w:firstLine="567" w:left="0"/>
        <w:jc w:val="both"/>
        <w:rPr>
          <w:sz w:val="24"/>
        </w:rPr>
      </w:pPr>
    </w:p>
    <w:p w14:paraId="29000000">
      <w:pPr>
        <w:ind w:firstLine="567" w:left="0"/>
        <w:jc w:val="both"/>
        <w:rPr>
          <w:sz w:val="24"/>
        </w:rPr>
      </w:pPr>
    </w:p>
    <w:p w14:paraId="2A000000">
      <w:pPr>
        <w:ind w:firstLine="567" w:left="0"/>
        <w:jc w:val="both"/>
        <w:rPr>
          <w:sz w:val="24"/>
        </w:rPr>
      </w:pPr>
    </w:p>
    <w:p w14:paraId="2B000000">
      <w:pPr>
        <w:ind w:firstLine="567" w:left="0"/>
        <w:jc w:val="both"/>
        <w:rPr>
          <w:sz w:val="24"/>
        </w:rPr>
      </w:pPr>
    </w:p>
    <w:p w14:paraId="2C000000">
      <w:pPr>
        <w:ind w:firstLine="567" w:left="0"/>
        <w:jc w:val="center"/>
        <w:rPr>
          <w:sz w:val="24"/>
        </w:rPr>
      </w:pPr>
      <w:bookmarkStart w:id="1" w:name="Нижний_Новгород"/>
      <w:bookmarkEnd w:id="1"/>
      <w:bookmarkStart w:id="2" w:name="2023"/>
      <w:bookmarkEnd w:id="2"/>
    </w:p>
    <w:p w14:paraId="2D000000">
      <w:pPr>
        <w:ind w:firstLine="567" w:left="0"/>
        <w:jc w:val="center"/>
        <w:rPr>
          <w:sz w:val="24"/>
        </w:rPr>
      </w:pPr>
    </w:p>
    <w:p w14:paraId="2E000000">
      <w:pPr>
        <w:ind w:firstLine="567" w:left="0"/>
        <w:jc w:val="center"/>
        <w:rPr>
          <w:sz w:val="24"/>
        </w:rPr>
      </w:pPr>
    </w:p>
    <w:p w14:paraId="2F000000">
      <w:pPr>
        <w:ind w:firstLine="567" w:left="0"/>
        <w:jc w:val="center"/>
        <w:rPr>
          <w:sz w:val="24"/>
        </w:rPr>
      </w:pPr>
    </w:p>
    <w:p w14:paraId="30000000">
      <w:pPr>
        <w:ind w:firstLine="567" w:left="0"/>
        <w:jc w:val="center"/>
        <w:rPr>
          <w:sz w:val="24"/>
        </w:rPr>
      </w:pPr>
    </w:p>
    <w:p w14:paraId="31000000">
      <w:pPr>
        <w:ind w:firstLine="567" w:left="0"/>
        <w:jc w:val="center"/>
        <w:rPr>
          <w:sz w:val="24"/>
        </w:rPr>
      </w:pPr>
    </w:p>
    <w:p w14:paraId="32000000">
      <w:pPr>
        <w:ind w:firstLine="567" w:left="0"/>
        <w:jc w:val="center"/>
        <w:rPr>
          <w:sz w:val="24"/>
        </w:rPr>
      </w:pPr>
      <w:r>
        <w:rPr>
          <w:sz w:val="24"/>
        </w:rPr>
        <w:t>Поедуги, 2023</w:t>
      </w:r>
    </w:p>
    <w:p w14:paraId="33000000">
      <w:pPr>
        <w:ind w:firstLine="567" w:left="0"/>
        <w:jc w:val="center"/>
        <w:rPr>
          <w:sz w:val="24"/>
        </w:rPr>
      </w:pPr>
    </w:p>
    <w:p w14:paraId="34000000">
      <w:pPr>
        <w:ind w:firstLine="567" w:left="0"/>
        <w:jc w:val="center"/>
        <w:rPr>
          <w:sz w:val="24"/>
        </w:rPr>
      </w:pPr>
    </w:p>
    <w:p w14:paraId="35000000">
      <w:pPr>
        <w:pStyle w:val="Style_4"/>
        <w:ind/>
        <w:jc w:val="center"/>
      </w:pPr>
      <w:bookmarkStart w:id="3" w:name="3.1._УЧЕБНЫЙ_ПЛАН_НАЧАЛЬНОГО_ОБЩЕГО_ОБРА"/>
      <w:bookmarkEnd w:id="3"/>
      <w:r>
        <w:t xml:space="preserve"> </w:t>
      </w:r>
      <w:r>
        <w:t>КАЛЕНДАРНЫЙ УЧЕБНЫЙ ГРАФИК.</w:t>
      </w:r>
    </w:p>
    <w:p w14:paraId="36000000">
      <w:pPr>
        <w:ind w:firstLine="567" w:left="0"/>
        <w:jc w:val="both"/>
        <w:rPr>
          <w:sz w:val="24"/>
        </w:rPr>
      </w:pPr>
      <w:r>
        <w:rPr>
          <w:sz w:val="24"/>
        </w:rPr>
        <w:t>Календарный учебный график определяет чередование учебной деятельности (урочной и внеурочной) и плановых перерывов при получении образования для отдыха по календарным периодам учебного года, составляется и утверждается ежегодно с учетом календаря текущего года.</w:t>
      </w:r>
    </w:p>
    <w:p w14:paraId="37000000">
      <w:pPr>
        <w:ind w:firstLine="567" w:left="0"/>
        <w:jc w:val="both"/>
        <w:rPr>
          <w:sz w:val="24"/>
        </w:rPr>
      </w:pPr>
      <w:r>
        <w:rPr>
          <w:sz w:val="24"/>
        </w:rPr>
        <w:t>Начало учебного года: 1 сентября. Если 1 сентября приходится на выходной день, то начало учебного года переносится на следующий за ним рабочий день.</w:t>
      </w:r>
    </w:p>
    <w:p w14:paraId="38000000">
      <w:pPr>
        <w:ind w:firstLine="567" w:left="0"/>
        <w:jc w:val="both"/>
        <w:rPr>
          <w:sz w:val="24"/>
        </w:rPr>
      </w:pPr>
      <w:r>
        <w:rPr>
          <w:sz w:val="24"/>
        </w:rPr>
        <w:t>Окончание учебного года определяется с учетом числа учебных недель и календаря текущего года.</w:t>
      </w:r>
    </w:p>
    <w:p w14:paraId="39000000">
      <w:pPr>
        <w:ind w:firstLine="567" w:left="0"/>
        <w:jc w:val="both"/>
        <w:rPr>
          <w:sz w:val="24"/>
        </w:rPr>
      </w:pPr>
      <w:r>
        <w:rPr>
          <w:sz w:val="24"/>
        </w:rPr>
        <w:t>Продолжительность учебного года составляет: 1 кл - 33 недели, 2-4 – 34 недели</w:t>
      </w:r>
    </w:p>
    <w:p w14:paraId="3A000000">
      <w:pPr>
        <w:ind w:firstLine="567" w:left="0"/>
        <w:jc w:val="both"/>
        <w:rPr>
          <w:sz w:val="24"/>
        </w:rPr>
      </w:pPr>
      <w:r>
        <w:rPr>
          <w:sz w:val="24"/>
        </w:rPr>
        <w:t>В течение учебного года учебная деятельность организована по четвертям.</w:t>
      </w:r>
    </w:p>
    <w:p w14:paraId="3B00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В течение учебного года устанавливаются периоды отдыха (каникулы). </w:t>
      </w:r>
    </w:p>
    <w:p w14:paraId="3C00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Продолжительность учебных четвертей составляет: </w:t>
      </w:r>
      <w:r>
        <w:rPr>
          <w:sz w:val="24"/>
        </w:rPr>
        <w:t>I четверть — 8 учебных недель (для 1-4 классов); II четверть — 8 учебных  недель (для 1-4 классов); III четверть — 10 учебных недель (для 2-4 классов), 9 учебных недель (для 2-4 классов); IV четверть — 8 учебных недель (для 1-4 классов).</w:t>
      </w:r>
      <w:r>
        <w:rPr>
          <w:sz w:val="24"/>
        </w:rPr>
        <w:t xml:space="preserve"> </w:t>
      </w:r>
      <w:r>
        <w:rPr>
          <w:sz w:val="24"/>
        </w:rPr>
        <w:t>По окончании I четверти (осенние каникулы) — 9  календарных дней (для 1-4 классов); по окончании II четверти</w:t>
      </w:r>
      <w:r>
        <w:rPr>
          <w:sz w:val="24"/>
        </w:rPr>
        <w:tab/>
      </w:r>
      <w:r>
        <w:rPr>
          <w:sz w:val="24"/>
        </w:rPr>
        <w:t xml:space="preserve"> (зимние каникулы) — 9 календарных дней (для 1-4 классов); дополнительные каникулы — 9 календарных дней (для 1 классов); по окончании III четверти (весенние каникулы) — 9 календарных дней (для 1-4 классов); по окончании учебного года (летние каникулы) — не менее 8 недель.</w:t>
      </w:r>
      <w:r>
        <w:rPr>
          <w:sz w:val="24"/>
        </w:rPr>
        <w:t xml:space="preserve"> Сроки каникул устанавливаются ежегодно.</w:t>
      </w:r>
    </w:p>
    <w:p w14:paraId="3D000000">
      <w:pPr>
        <w:ind w:firstLine="567" w:left="0"/>
        <w:jc w:val="both"/>
        <w:rPr>
          <w:sz w:val="24"/>
        </w:rPr>
      </w:pPr>
      <w:r>
        <w:rPr>
          <w:sz w:val="24"/>
        </w:rPr>
        <w:t>Пятидневная учебная неделя (понедельник – пятница).</w:t>
      </w:r>
    </w:p>
    <w:p w14:paraId="3E000000">
      <w:pPr>
        <w:ind w:firstLine="567" w:left="0"/>
        <w:jc w:val="both"/>
        <w:rPr>
          <w:sz w:val="24"/>
        </w:rPr>
      </w:pPr>
      <w:r>
        <w:rPr>
          <w:sz w:val="24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</w:t>
      </w:r>
    </w:p>
    <w:p w14:paraId="3F000000">
      <w:pPr>
        <w:ind w:firstLine="567" w:left="0"/>
        <w:jc w:val="both"/>
        <w:rPr>
          <w:sz w:val="24"/>
        </w:rPr>
      </w:pPr>
      <w:r>
        <w:rPr>
          <w:sz w:val="24"/>
        </w:rPr>
        <w:t>Сроки и формы проведения промежуточной аттестации устанавливаются ежегодно.</w:t>
      </w:r>
    </w:p>
    <w:p w14:paraId="40000000">
      <w:pPr>
        <w:rPr>
          <w:b w:val="1"/>
          <w:sz w:val="24"/>
        </w:rPr>
      </w:pPr>
      <w:r>
        <w:rPr>
          <w:sz w:val="24"/>
        </w:rPr>
        <w:t>Занятия внеурочной деятельностью проводятся после уроков с учетом устанавливаемого перерыва.</w:t>
      </w:r>
      <w:r>
        <w:rPr>
          <w:b w:val="1"/>
          <w:sz w:val="24"/>
        </w:rPr>
        <w:t xml:space="preserve"> </w:t>
      </w:r>
    </w:p>
    <w:p w14:paraId="41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Календарный учебный график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на 2023 -2024 учебный год</w:t>
      </w:r>
    </w:p>
    <w:tbl>
      <w:tblPr>
        <w:tblStyle w:val="Style_5"/>
        <w:tblInd w:type="dxa" w:w="-254"/>
        <w:tblLayout w:type="fixed"/>
        <w:tblCellMar>
          <w:left w:type="dxa" w:w="30"/>
          <w:right w:type="dxa" w:w="30"/>
        </w:tblCellMar>
      </w:tblPr>
      <w:tblGrid>
        <w:gridCol w:w="3347"/>
        <w:gridCol w:w="2510"/>
        <w:gridCol w:w="2230"/>
        <w:gridCol w:w="2091"/>
      </w:tblGrid>
      <w:tr>
        <w:trPr>
          <w:trHeight w:hRule="atLeast" w:val="638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4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Этапы образовательного процесса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43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 класс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44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2-3 классы</w:t>
            </w:r>
          </w:p>
        </w:tc>
        <w:tc>
          <w:tcPr>
            <w:tcW w:type="dxa" w:w="20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45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 класс</w:t>
            </w:r>
          </w:p>
        </w:tc>
      </w:tr>
      <w:tr>
        <w:trPr>
          <w:trHeight w:hRule="atLeast" w:val="283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4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Начало учебного года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4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type="dxa" w:w="2230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48000000">
            <w:pPr>
              <w:ind/>
              <w:jc w:val="right"/>
              <w:rPr>
                <w:sz w:val="24"/>
              </w:rPr>
            </w:pPr>
          </w:p>
        </w:tc>
        <w:tc>
          <w:tcPr>
            <w:tcW w:type="dxa" w:w="2091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49000000">
            <w:pPr>
              <w:ind/>
              <w:jc w:val="right"/>
              <w:rPr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4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 учебного года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4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 недели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4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 недели</w:t>
            </w:r>
          </w:p>
        </w:tc>
        <w:tc>
          <w:tcPr>
            <w:tcW w:type="dxa" w:w="20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4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 недели</w:t>
            </w:r>
          </w:p>
        </w:tc>
      </w:tr>
      <w:tr>
        <w:trPr>
          <w:trHeight w:hRule="atLeast" w:val="283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4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 учебной недели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4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type="dxa" w:w="2230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50000000">
            <w:pPr>
              <w:ind/>
              <w:jc w:val="right"/>
              <w:rPr>
                <w:sz w:val="24"/>
              </w:rPr>
            </w:pPr>
          </w:p>
        </w:tc>
        <w:tc>
          <w:tcPr>
            <w:tcW w:type="dxa" w:w="2091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51000000">
            <w:pPr>
              <w:ind/>
              <w:jc w:val="right"/>
              <w:rPr>
                <w:sz w:val="24"/>
              </w:rPr>
            </w:pPr>
          </w:p>
        </w:tc>
      </w:tr>
      <w:tr>
        <w:trPr>
          <w:trHeight w:hRule="atLeast" w:val="850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5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Первая учебная четверть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5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01.09.2022 - 27.10.2022               </w:t>
            </w:r>
          </w:p>
          <w:p w14:paraId="5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8 недель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5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01.09.2023 - 27.10.2023</w:t>
            </w:r>
          </w:p>
          <w:p w14:paraId="5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  <w:tc>
          <w:tcPr>
            <w:tcW w:type="dxa" w:w="20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5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01.09.2023 - 27.10.2023</w:t>
            </w:r>
          </w:p>
          <w:p w14:paraId="5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  <w:tr>
        <w:trPr>
          <w:trHeight w:hRule="atLeast" w:val="286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59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Осенние каникулы</w:t>
            </w:r>
          </w:p>
        </w:tc>
        <w:tc>
          <w:tcPr>
            <w:tcW w:type="dxa" w:w="47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5A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28.10.2023 </w:t>
            </w:r>
            <w:r>
              <w:rPr>
                <w:i w:val="1"/>
                <w:sz w:val="24"/>
              </w:rPr>
              <w:t>–</w:t>
            </w:r>
            <w:r>
              <w:rPr>
                <w:i w:val="1"/>
                <w:sz w:val="24"/>
              </w:rPr>
              <w:t xml:space="preserve"> 05.11.2023</w:t>
            </w:r>
          </w:p>
        </w:tc>
        <w:tc>
          <w:tcPr>
            <w:tcW w:type="dxa" w:w="2091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5B000000">
            <w:pPr>
              <w:ind/>
              <w:jc w:val="right"/>
              <w:rPr>
                <w:sz w:val="24"/>
              </w:rPr>
            </w:pPr>
          </w:p>
        </w:tc>
      </w:tr>
      <w:tr>
        <w:trPr>
          <w:trHeight w:hRule="atLeast" w:val="566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5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Вторая учебная четверть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5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06.11.2023-29.12.2023    8 недель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5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06.11.2023-29.12.2023  </w:t>
            </w:r>
          </w:p>
          <w:p w14:paraId="5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8 недель</w:t>
            </w:r>
          </w:p>
        </w:tc>
        <w:tc>
          <w:tcPr>
            <w:tcW w:type="dxa" w:w="20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6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06.11.2023-29.12.2023    </w:t>
            </w:r>
          </w:p>
          <w:p w14:paraId="6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  <w:tr>
        <w:trPr>
          <w:trHeight w:hRule="atLeast" w:val="286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62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Зимние каникулы</w:t>
            </w:r>
          </w:p>
        </w:tc>
        <w:tc>
          <w:tcPr>
            <w:tcW w:type="dxa" w:w="47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63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30.12.2023 </w:t>
            </w:r>
            <w:r>
              <w:rPr>
                <w:i w:val="1"/>
                <w:sz w:val="24"/>
              </w:rPr>
              <w:t>–</w:t>
            </w:r>
            <w:r>
              <w:rPr>
                <w:i w:val="1"/>
                <w:sz w:val="24"/>
              </w:rPr>
              <w:t xml:space="preserve"> 09.01.2024</w:t>
            </w:r>
          </w:p>
        </w:tc>
        <w:tc>
          <w:tcPr>
            <w:tcW w:type="dxa" w:w="2091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64000000">
            <w:pPr>
              <w:ind/>
              <w:jc w:val="right"/>
              <w:rPr>
                <w:sz w:val="24"/>
              </w:rPr>
            </w:pPr>
          </w:p>
        </w:tc>
      </w:tr>
      <w:tr>
        <w:trPr>
          <w:trHeight w:hRule="atLeast" w:val="953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6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Третья учебная четверть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6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10.01.2024 -16.02.2024     26.02.2024-15.03.2024     9 недель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6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10.01.2024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15.03.2024 </w:t>
            </w:r>
          </w:p>
          <w:p w14:paraId="6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 недель</w:t>
            </w:r>
          </w:p>
        </w:tc>
        <w:tc>
          <w:tcPr>
            <w:tcW w:type="dxa" w:w="20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6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10.01.2024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15.03.2024 </w:t>
            </w:r>
          </w:p>
          <w:p w14:paraId="6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 недель</w:t>
            </w:r>
          </w:p>
        </w:tc>
      </w:tr>
      <w:tr>
        <w:trPr>
          <w:trHeight w:hRule="atLeast" w:val="286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6B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Весенние каникулы</w:t>
            </w:r>
          </w:p>
        </w:tc>
        <w:tc>
          <w:tcPr>
            <w:tcW w:type="dxa" w:w="47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6C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16.03.2024 </w:t>
            </w:r>
            <w:r>
              <w:rPr>
                <w:i w:val="1"/>
                <w:sz w:val="24"/>
              </w:rPr>
              <w:t>–</w:t>
            </w:r>
            <w:r>
              <w:rPr>
                <w:i w:val="1"/>
                <w:sz w:val="24"/>
              </w:rPr>
              <w:t xml:space="preserve"> 24.03.2024</w:t>
            </w:r>
          </w:p>
        </w:tc>
        <w:tc>
          <w:tcPr>
            <w:tcW w:type="dxa" w:w="2091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6D000000">
            <w:pPr>
              <w:ind/>
              <w:jc w:val="right"/>
              <w:rPr>
                <w:sz w:val="24"/>
              </w:rPr>
            </w:pPr>
          </w:p>
        </w:tc>
      </w:tr>
      <w:tr>
        <w:trPr>
          <w:trHeight w:hRule="atLeast" w:val="613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6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Четвертая учебная четверть</w:t>
            </w:r>
          </w:p>
        </w:tc>
        <w:tc>
          <w:tcPr>
            <w:tcW w:type="dxa" w:w="47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6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25.03.2024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20.05.2024</w:t>
            </w:r>
          </w:p>
          <w:p w14:paraId="7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8 недель</w:t>
            </w:r>
          </w:p>
        </w:tc>
        <w:tc>
          <w:tcPr>
            <w:tcW w:type="dxa" w:w="2091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1000000">
            <w:pPr>
              <w:ind/>
              <w:jc w:val="right"/>
              <w:rPr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2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Дополнительные каникулы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3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16.02.2024-25.02.2024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4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/</w:t>
            </w:r>
          </w:p>
        </w:tc>
        <w:tc>
          <w:tcPr>
            <w:tcW w:type="dxa" w:w="20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5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/</w:t>
            </w:r>
          </w:p>
        </w:tc>
      </w:tr>
      <w:tr>
        <w:trPr>
          <w:trHeight w:hRule="atLeast" w:val="283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май 2024</w:t>
            </w:r>
          </w:p>
        </w:tc>
        <w:tc>
          <w:tcPr>
            <w:tcW w:type="dxa" w:w="20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май 2024</w:t>
            </w:r>
          </w:p>
        </w:tc>
      </w:tr>
      <w:tr>
        <w:trPr>
          <w:trHeight w:hRule="atLeast" w:val="283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Окончание учебного года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7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20.05.2024</w:t>
            </w:r>
          </w:p>
        </w:tc>
        <w:tc>
          <w:tcPr>
            <w:tcW w:type="dxa" w:w="2230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7C000000">
            <w:pPr>
              <w:ind/>
              <w:jc w:val="right"/>
              <w:rPr>
                <w:sz w:val="24"/>
              </w:rPr>
            </w:pPr>
          </w:p>
        </w:tc>
        <w:tc>
          <w:tcPr>
            <w:tcW w:type="dxa" w:w="2091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D000000">
            <w:pPr>
              <w:ind/>
              <w:jc w:val="right"/>
              <w:rPr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Государственная итоговая аттестация</w:t>
            </w:r>
          </w:p>
        </w:tc>
        <w:tc>
          <w:tcPr>
            <w:tcW w:type="dxa" w:w="2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7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8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type="dxa" w:w="20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8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>
        <w:trPr>
          <w:trHeight w:hRule="atLeast" w:val="359"/>
        </w:trPr>
        <w:tc>
          <w:tcPr>
            <w:tcW w:type="dxa" w:w="33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82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Летние каникулы</w:t>
            </w:r>
          </w:p>
        </w:tc>
        <w:tc>
          <w:tcPr>
            <w:tcW w:type="dxa" w:w="47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tcMar>
              <w:left w:type="dxa" w:w="30"/>
              <w:right w:type="dxa" w:w="30"/>
            </w:tcMar>
          </w:tcPr>
          <w:p w14:paraId="8300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21.05.2023 </w:t>
            </w:r>
            <w:r>
              <w:rPr>
                <w:i w:val="1"/>
                <w:sz w:val="24"/>
              </w:rPr>
              <w:t>–</w:t>
            </w:r>
            <w:r>
              <w:rPr>
                <w:i w:val="1"/>
                <w:sz w:val="24"/>
              </w:rPr>
              <w:t xml:space="preserve"> 31.08.2024</w:t>
            </w:r>
          </w:p>
        </w:tc>
        <w:tc>
          <w:tcPr>
            <w:tcW w:type="dxa" w:w="2091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84000000">
            <w:pPr>
              <w:ind/>
              <w:jc w:val="right"/>
              <w:rPr>
                <w:sz w:val="24"/>
              </w:rPr>
            </w:pPr>
          </w:p>
        </w:tc>
      </w:tr>
    </w:tbl>
    <w:p w14:paraId="85000000">
      <w:pPr>
        <w:pStyle w:val="Style_4"/>
      </w:pPr>
      <w:bookmarkStart w:id="4" w:name="3.3._ПЛАН_ВНЕУРОЧНОЙ_ДЕЯТЕЛЬНОСТИ."/>
      <w:bookmarkEnd w:id="4"/>
    </w:p>
    <w:sectPr>
      <w:footerReference r:id="rId1" w:type="default"/>
      <w:pgSz w:h="16840" w:orient="portrait" w:w="11910"/>
      <w:pgMar w:bottom="426" w:footer="397" w:gutter="0" w:header="0" w:left="1134" w:right="853" w:top="60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2"/>
      <w:spacing w:line="12" w:lineRule="auto"/>
      <w:ind w:firstLine="0" w:left="0"/>
      <w:jc w:val="left"/>
      <w:rPr>
        <w:sz w:val="9"/>
      </w:rPr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CharAttribute504"/>
    <w:link w:val="Style_8_ch"/>
    <w:rPr>
      <w:rFonts w:ascii="Times New Roman" w:hAnsi="Times New Roman"/>
      <w:sz w:val="28"/>
    </w:rPr>
  </w:style>
  <w:style w:styleId="Style_8_ch" w:type="character">
    <w:name w:val="CharAttribute504"/>
    <w:link w:val="Style_8"/>
    <w:rPr>
      <w:rFonts w:ascii="Times New Roman" w:hAnsi="Times New Roman"/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CharAttribute501"/>
    <w:link w:val="Style_13_ch"/>
    <w:rPr>
      <w:rFonts w:ascii="Times New Roman" w:hAnsi="Times New Roman"/>
      <w:i w:val="1"/>
      <w:sz w:val="28"/>
      <w:u w:val="single"/>
    </w:rPr>
  </w:style>
  <w:style w:styleId="Style_13_ch" w:type="character">
    <w:name w:val="CharAttribute501"/>
    <w:link w:val="Style_13"/>
    <w:rPr>
      <w:rFonts w:ascii="Times New Roman" w:hAnsi="Times New Roman"/>
      <w:i w:val="1"/>
      <w:sz w:val="28"/>
      <w:u w:val="single"/>
    </w:rPr>
  </w:style>
  <w:style w:styleId="Style_14" w:type="paragraph">
    <w:name w:val="heading 3"/>
    <w:next w:val="Style_6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16" w:type="paragraph">
    <w:name w:val="Default"/>
    <w:link w:val="Style_16_ch"/>
    <w:pPr>
      <w:widowControl w:val="1"/>
      <w:ind/>
    </w:pPr>
    <w:rPr>
      <w:rFonts w:ascii="Times New Roman" w:hAnsi="Times New Roman"/>
      <w:sz w:val="24"/>
    </w:rPr>
  </w:style>
  <w:style w:styleId="Style_16_ch" w:type="character">
    <w:name w:val="Default"/>
    <w:link w:val="Style_16"/>
    <w:rPr>
      <w:rFonts w:ascii="Times New Roman" w:hAnsi="Times New Roman"/>
      <w:sz w:val="24"/>
    </w:rPr>
  </w:style>
  <w:style w:styleId="Style_17" w:type="paragraph">
    <w:name w:val="Без интервала1"/>
    <w:link w:val="Style_17_ch"/>
    <w:pPr>
      <w:widowControl w:val="1"/>
      <w:ind w:firstLine="709" w:left="0"/>
    </w:pPr>
    <w:rPr>
      <w:rFonts w:ascii="Times New Roman" w:hAnsi="Times New Roman"/>
      <w:sz w:val="28"/>
    </w:rPr>
  </w:style>
  <w:style w:styleId="Style_17_ch" w:type="character">
    <w:name w:val="Без интервала1"/>
    <w:link w:val="Style_17"/>
    <w:rPr>
      <w:rFonts w:ascii="Times New Roman" w:hAnsi="Times New Roman"/>
      <w:sz w:val="28"/>
    </w:rPr>
  </w:style>
  <w:style w:styleId="Style_18" w:type="paragraph">
    <w:name w:val="TOC Heading"/>
    <w:basedOn w:val="Style_19"/>
    <w:next w:val="Style_6"/>
    <w:link w:val="Style_18_ch"/>
    <w:pPr>
      <w:keepNext w:val="1"/>
      <w:keepLines w:val="1"/>
      <w:widowControl w:val="1"/>
      <w:spacing w:before="480" w:line="276" w:lineRule="auto"/>
      <w:ind w:firstLine="0" w:left="0"/>
      <w:jc w:val="left"/>
      <w:outlineLvl w:val="8"/>
    </w:pPr>
    <w:rPr>
      <w:rFonts w:asciiTheme="majorAscii" w:hAnsiTheme="majorHAnsi"/>
      <w:b w:val="1"/>
      <w:color w:themeColor="accent1" w:themeShade="BF" w:val="366091"/>
    </w:rPr>
  </w:style>
  <w:style w:styleId="Style_18_ch" w:type="character">
    <w:name w:val="TOC Heading"/>
    <w:basedOn w:val="Style_19_ch"/>
    <w:link w:val="Style_18"/>
    <w:rPr>
      <w:rFonts w:asciiTheme="majorAscii" w:hAnsiTheme="majorHAnsi"/>
      <w:b w:val="1"/>
      <w:color w:themeColor="accent1" w:themeShade="BF" w:val="366091"/>
    </w:rPr>
  </w:style>
  <w:style w:styleId="Style_20" w:type="paragraph">
    <w:name w:val="List Paragraph"/>
    <w:basedOn w:val="Style_6"/>
    <w:link w:val="Style_20_ch"/>
    <w:pPr>
      <w:ind w:firstLine="0" w:left="397"/>
      <w:jc w:val="both"/>
    </w:pPr>
  </w:style>
  <w:style w:styleId="Style_20_ch" w:type="character">
    <w:name w:val="List Paragraph"/>
    <w:basedOn w:val="Style_6_ch"/>
    <w:link w:val="Style_20"/>
  </w:style>
  <w:style w:styleId="Style_21" w:type="paragraph">
    <w:name w:val="toc 3"/>
    <w:next w:val="Style_6"/>
    <w:link w:val="Style_21_ch"/>
    <w:uiPriority w:val="39"/>
    <w:pPr>
      <w:ind w:firstLine="0" w:left="400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Normal (Web)"/>
    <w:basedOn w:val="Style_6"/>
    <w:link w:val="Style_22_ch"/>
    <w:pPr>
      <w:widowControl w:val="1"/>
      <w:spacing w:afterAutospacing="on" w:beforeAutospacing="on"/>
      <w:ind/>
    </w:pPr>
    <w:rPr>
      <w:sz w:val="24"/>
    </w:rPr>
  </w:style>
  <w:style w:styleId="Style_22_ch" w:type="character">
    <w:name w:val="Normal (Web)"/>
    <w:basedOn w:val="Style_6_ch"/>
    <w:link w:val="Style_22"/>
    <w:rPr>
      <w:sz w:val="24"/>
    </w:rPr>
  </w:style>
  <w:style w:styleId="Style_23" w:type="paragraph">
    <w:name w:val="heading 5"/>
    <w:next w:val="Style_6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3_ch" w:type="character">
    <w:name w:val="heading 5"/>
    <w:link w:val="Style_23"/>
    <w:rPr>
      <w:rFonts w:ascii="XO Thames" w:hAnsi="XO Thames"/>
      <w:b w:val="1"/>
    </w:rPr>
  </w:style>
  <w:style w:styleId="Style_19" w:type="paragraph">
    <w:name w:val="heading 1"/>
    <w:basedOn w:val="Style_6"/>
    <w:link w:val="Style_19_ch"/>
    <w:uiPriority w:val="9"/>
    <w:qFormat/>
    <w:pPr>
      <w:ind w:firstLine="0" w:left="397"/>
      <w:jc w:val="both"/>
      <w:outlineLvl w:val="0"/>
    </w:pPr>
    <w:rPr>
      <w:sz w:val="28"/>
    </w:rPr>
  </w:style>
  <w:style w:styleId="Style_19_ch" w:type="character">
    <w:name w:val="heading 1"/>
    <w:basedOn w:val="Style_6_ch"/>
    <w:link w:val="Style_19"/>
    <w:rPr>
      <w:sz w:val="28"/>
    </w:rPr>
  </w:style>
  <w:style w:styleId="Style_24" w:type="paragraph">
    <w:name w:val="Balloon Text"/>
    <w:basedOn w:val="Style_6"/>
    <w:link w:val="Style_24_ch"/>
    <w:rPr>
      <w:rFonts w:ascii="Tahoma" w:hAnsi="Tahoma"/>
      <w:sz w:val="16"/>
    </w:rPr>
  </w:style>
  <w:style w:styleId="Style_24_ch" w:type="character">
    <w:name w:val="Balloon Text"/>
    <w:basedOn w:val="Style_6_ch"/>
    <w:link w:val="Style_24"/>
    <w:rPr>
      <w:rFonts w:ascii="Tahoma" w:hAnsi="Tahoma"/>
      <w:sz w:val="16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</w:rPr>
  </w:style>
  <w:style w:styleId="Style_26_ch" w:type="character">
    <w:name w:val="Footnote"/>
    <w:link w:val="Style_26"/>
    <w:rPr>
      <w:rFonts w:ascii="XO Thames" w:hAnsi="XO Thames"/>
    </w:rPr>
  </w:style>
  <w:style w:styleId="Style_27" w:type="paragraph">
    <w:name w:val="toc 1"/>
    <w:next w:val="Style_6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header"/>
    <w:basedOn w:val="Style_6"/>
    <w:link w:val="Style_29_ch"/>
    <w:pPr>
      <w:tabs>
        <w:tab w:leader="none" w:pos="4677" w:val="center"/>
        <w:tab w:leader="none" w:pos="9355" w:val="right"/>
      </w:tabs>
      <w:ind/>
    </w:pPr>
  </w:style>
  <w:style w:styleId="Style_29_ch" w:type="character">
    <w:name w:val="header"/>
    <w:basedOn w:val="Style_6_ch"/>
    <w:link w:val="Style_29"/>
  </w:style>
  <w:style w:styleId="Style_30" w:type="paragraph">
    <w:name w:val="toc 9"/>
    <w:next w:val="Style_6"/>
    <w:link w:val="Style_30_ch"/>
    <w:uiPriority w:val="39"/>
    <w:pPr>
      <w:ind w:firstLine="0" w:left="1600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No Spacing"/>
    <w:link w:val="Style_31_ch"/>
    <w:pPr>
      <w:widowControl w:val="1"/>
      <w:ind/>
    </w:pPr>
    <w:rPr>
      <w:rFonts w:ascii="Times New Roman" w:hAnsi="Times New Roman"/>
      <w:sz w:val="24"/>
    </w:rPr>
  </w:style>
  <w:style w:styleId="Style_31_ch" w:type="character">
    <w:name w:val="No Spacing"/>
    <w:link w:val="Style_31"/>
    <w:rPr>
      <w:rFonts w:ascii="Times New Roman" w:hAnsi="Times New Roman"/>
      <w:sz w:val="24"/>
    </w:rPr>
  </w:style>
  <w:style w:styleId="Style_32" w:type="paragraph">
    <w:name w:val="Body Text Indent"/>
    <w:basedOn w:val="Style_6"/>
    <w:link w:val="Style_32_ch"/>
    <w:pPr>
      <w:spacing w:after="120"/>
      <w:ind w:firstLine="0" w:left="283"/>
    </w:pPr>
  </w:style>
  <w:style w:styleId="Style_32_ch" w:type="character">
    <w:name w:val="Body Text Indent"/>
    <w:basedOn w:val="Style_6_ch"/>
    <w:link w:val="Style_32"/>
  </w:style>
  <w:style w:styleId="Style_33" w:type="paragraph">
    <w:name w:val="toc 8"/>
    <w:next w:val="Style_6"/>
    <w:link w:val="Style_33_ch"/>
    <w:uiPriority w:val="39"/>
    <w:pPr>
      <w:ind w:firstLine="0" w:left="1400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2" w:type="paragraph">
    <w:name w:val="Body Text"/>
    <w:basedOn w:val="Style_6"/>
    <w:link w:val="Style_2_ch"/>
    <w:pPr>
      <w:ind w:firstLine="0" w:left="397"/>
      <w:jc w:val="both"/>
    </w:pPr>
    <w:rPr>
      <w:sz w:val="24"/>
    </w:rPr>
  </w:style>
  <w:style w:styleId="Style_2_ch" w:type="character">
    <w:name w:val="Body Text"/>
    <w:basedOn w:val="Style_6_ch"/>
    <w:link w:val="Style_2"/>
    <w:rPr>
      <w:sz w:val="24"/>
    </w:rPr>
  </w:style>
  <w:style w:styleId="Style_34" w:type="paragraph">
    <w:name w:val="Table Paragraph"/>
    <w:basedOn w:val="Style_6"/>
    <w:link w:val="Style_34_ch"/>
  </w:style>
  <w:style w:styleId="Style_34_ch" w:type="character">
    <w:name w:val="Table Paragraph"/>
    <w:basedOn w:val="Style_6_ch"/>
    <w:link w:val="Style_34"/>
  </w:style>
  <w:style w:styleId="Style_35" w:type="paragraph">
    <w:name w:val="toc 5"/>
    <w:next w:val="Style_6"/>
    <w:link w:val="Style_35_ch"/>
    <w:uiPriority w:val="39"/>
    <w:pPr>
      <w:ind w:firstLine="0" w:left="800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Строгий1"/>
    <w:link w:val="Style_36_ch"/>
    <w:rPr>
      <w:b w:val="1"/>
    </w:rPr>
  </w:style>
  <w:style w:styleId="Style_36_ch" w:type="character">
    <w:name w:val="Строгий1"/>
    <w:link w:val="Style_36"/>
    <w:rPr>
      <w:b w:val="1"/>
    </w:rPr>
  </w:style>
  <w:style w:styleId="Style_37" w:type="paragraph">
    <w:name w:val="Гиперссылка1"/>
    <w:basedOn w:val="Style_15"/>
    <w:link w:val="Style_37_ch"/>
    <w:rPr>
      <w:color w:themeColor="hyperlink" w:val="0000FF"/>
      <w:u w:val="single"/>
    </w:rPr>
  </w:style>
  <w:style w:styleId="Style_37_ch" w:type="character">
    <w:name w:val="Гиперссылка1"/>
    <w:basedOn w:val="Style_15_ch"/>
    <w:link w:val="Style_37"/>
    <w:rPr>
      <w:color w:themeColor="hyperlink" w:val="0000FF"/>
      <w:u w:val="single"/>
    </w:rPr>
  </w:style>
  <w:style w:styleId="Style_1" w:type="paragraph">
    <w:name w:val="foot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6_ch"/>
    <w:link w:val="Style_1"/>
  </w:style>
  <w:style w:styleId="Style_38" w:type="paragraph">
    <w:name w:val="CharAttribute502"/>
    <w:link w:val="Style_38_ch"/>
    <w:rPr>
      <w:rFonts w:ascii="Times New Roman" w:hAnsi="Times New Roman"/>
      <w:i w:val="1"/>
      <w:sz w:val="28"/>
    </w:rPr>
  </w:style>
  <w:style w:styleId="Style_38_ch" w:type="character">
    <w:name w:val="CharAttribute502"/>
    <w:link w:val="Style_38"/>
    <w:rPr>
      <w:rFonts w:ascii="Times New Roman" w:hAnsi="Times New Roman"/>
      <w:i w:val="1"/>
      <w:sz w:val="28"/>
    </w:rPr>
  </w:style>
  <w:style w:styleId="Style_39" w:type="paragraph">
    <w:name w:val="Subtitle"/>
    <w:next w:val="Style_6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Title"/>
    <w:basedOn w:val="Style_6"/>
    <w:link w:val="Style_40_ch"/>
    <w:uiPriority w:val="10"/>
    <w:qFormat/>
    <w:pPr>
      <w:spacing w:before="239"/>
      <w:ind w:firstLine="0" w:left="488" w:right="1095"/>
      <w:jc w:val="center"/>
    </w:pPr>
    <w:rPr>
      <w:b w:val="1"/>
      <w:sz w:val="40"/>
    </w:rPr>
  </w:style>
  <w:style w:styleId="Style_40_ch" w:type="character">
    <w:name w:val="Title"/>
    <w:basedOn w:val="Style_6_ch"/>
    <w:link w:val="Style_40"/>
    <w:rPr>
      <w:b w:val="1"/>
      <w:sz w:val="40"/>
    </w:rPr>
  </w:style>
  <w:style w:styleId="Style_4" w:type="paragraph">
    <w:name w:val="heading 4"/>
    <w:next w:val="Style_6"/>
    <w:link w:val="Style_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_ch" w:type="character">
    <w:name w:val="heading 4"/>
    <w:link w:val="Style_4"/>
    <w:rPr>
      <w:rFonts w:ascii="XO Thames" w:hAnsi="XO Thames"/>
      <w:b w:val="1"/>
      <w:sz w:val="24"/>
    </w:rPr>
  </w:style>
  <w:style w:styleId="Style_41" w:type="paragraph">
    <w:name w:val="heading 2"/>
    <w:basedOn w:val="Style_6"/>
    <w:link w:val="Style_41_ch"/>
    <w:uiPriority w:val="9"/>
    <w:qFormat/>
    <w:pPr>
      <w:ind w:firstLine="0" w:left="397"/>
      <w:jc w:val="both"/>
      <w:outlineLvl w:val="1"/>
    </w:pPr>
    <w:rPr>
      <w:b w:val="1"/>
      <w:sz w:val="24"/>
    </w:rPr>
  </w:style>
  <w:style w:styleId="Style_41_ch" w:type="character">
    <w:name w:val="heading 2"/>
    <w:basedOn w:val="Style_6_ch"/>
    <w:link w:val="Style_41"/>
    <w:rPr>
      <w:b w:val="1"/>
      <w:sz w:val="24"/>
    </w:rPr>
  </w:style>
  <w:style w:styleId="Style_42" w:type="paragraph">
    <w:name w:val="article-render__block"/>
    <w:basedOn w:val="Style_6"/>
    <w:link w:val="Style_42_ch"/>
    <w:pPr>
      <w:widowControl w:val="1"/>
      <w:spacing w:afterAutospacing="on" w:beforeAutospacing="on"/>
      <w:ind/>
    </w:pPr>
    <w:rPr>
      <w:sz w:val="24"/>
    </w:rPr>
  </w:style>
  <w:style w:styleId="Style_42_ch" w:type="character">
    <w:name w:val="article-render__block"/>
    <w:basedOn w:val="Style_6_ch"/>
    <w:link w:val="Style_42"/>
    <w:rPr>
      <w:sz w:val="24"/>
    </w:rPr>
  </w:style>
  <w:style w:styleId="Style_43" w:type="paragraph">
    <w:name w:val="Обычный1"/>
    <w:link w:val="Style_43_ch"/>
    <w:rPr>
      <w:rFonts w:ascii="Times New Roman" w:hAnsi="Times New Roman"/>
    </w:rPr>
  </w:style>
  <w:style w:styleId="Style_43_ch" w:type="character">
    <w:name w:val="Обычный1"/>
    <w:link w:val="Style_43"/>
    <w:rPr>
      <w:rFonts w:ascii="Times New Roman" w:hAnsi="Times New Roman"/>
    </w:rPr>
  </w:style>
  <w:style w:styleId="Style_44" w:type="table">
    <w:name w:val="Сетка таблицы2"/>
    <w:basedOn w:val="Style_5"/>
    <w:pPr>
      <w:widowControl w:val="1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5" w:type="table">
    <w:name w:val="Table Grid"/>
    <w:basedOn w:val="Style_5"/>
    <w:pPr>
      <w:widowControl w:val="1"/>
      <w:ind/>
    </w:pPr>
    <w:rPr>
      <w:rFonts w:ascii="Calibri" w:hAnsi="Calibri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Сетка таблицы1"/>
    <w:basedOn w:val="Style_5"/>
    <w:pPr>
      <w:widowControl w:val="1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Сетка таблицы3"/>
    <w:basedOn w:val="Style_5"/>
    <w:pPr>
      <w:widowControl w:val="1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2023-04-02T14:17:13Z</dcterms:modified>
</cp:coreProperties>
</file>