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66F25">
      <w:pPr>
        <w:bidi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Порядок действий должностных лиц и персонала организаций при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получении сообщений, содержащих угрозы террористического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характера</w:t>
      </w:r>
    </w:p>
    <w:tbl>
      <w:tblPr>
        <w:tblStyle w:val="7"/>
        <w:tblW w:w="0" w:type="auto"/>
        <w:tblInd w:w="0" w:type="dxa"/>
        <w:tblBorders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620"/>
      </w:tblGrid>
      <w:tr w14:paraId="4B80C90C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none" w:color="auto" w:sz="0" w:space="0"/>
            <w:insideV w:val="none" w:color="auto" w:sz="0" w:space="0"/>
          </w:tblBorders>
        </w:tblPrEx>
        <w:trPr>
          <w:trHeight w:val="13869" w:hRule="atLeast"/>
        </w:trPr>
        <w:tc>
          <w:p w14:paraId="3299F185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Правоохранительным органам значительно помогут для предотвращения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преступлений и розыска преступников следующие ваши действия:</w:t>
            </w:r>
          </w:p>
          <w:p w14:paraId="10339342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Постарайтесь дословно запомнить разговор и зафиксировать его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бумаге.</w:t>
            </w:r>
          </w:p>
          <w:p w14:paraId="63587E18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ходу разговора отметьте пол, возраст звонившего и особенности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его речи:</w:t>
            </w:r>
          </w:p>
          <w:p w14:paraId="0B2AE38D">
            <w:pPr>
              <w:numPr>
                <w:ilvl w:val="0"/>
                <w:numId w:val="1"/>
              </w:numPr>
              <w:tabs>
                <w:tab w:val="left" w:pos="0"/>
                <w:tab w:val="clear" w:pos="420"/>
              </w:tabs>
              <w:bidi w:val="0"/>
              <w:spacing w:line="240" w:lineRule="auto"/>
              <w:ind w:left="20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голос (громкий, тихий, низкий, высокий);</w:t>
            </w:r>
          </w:p>
          <w:p w14:paraId="72A3B695">
            <w:pPr>
              <w:numPr>
                <w:ilvl w:val="0"/>
                <w:numId w:val="1"/>
              </w:numPr>
              <w:tabs>
                <w:tab w:val="left" w:pos="0"/>
                <w:tab w:val="clear" w:pos="420"/>
              </w:tabs>
              <w:bidi w:val="0"/>
              <w:spacing w:line="240" w:lineRule="auto"/>
              <w:ind w:left="20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темп речи (быстрый, медленный);</w:t>
            </w:r>
          </w:p>
          <w:p w14:paraId="5D40BB00">
            <w:pPr>
              <w:numPr>
                <w:ilvl w:val="0"/>
                <w:numId w:val="1"/>
              </w:numPr>
              <w:tabs>
                <w:tab w:val="left" w:pos="0"/>
                <w:tab w:val="clear" w:pos="420"/>
              </w:tabs>
              <w:bidi w:val="0"/>
              <w:spacing w:line="240" w:lineRule="auto"/>
              <w:ind w:left="20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произношение (отчётливое, искажённое, с заиканием, шепелявое,акцент, диалект);</w:t>
            </w:r>
          </w:p>
          <w:p w14:paraId="171958F9">
            <w:pPr>
              <w:numPr>
                <w:ilvl w:val="0"/>
                <w:numId w:val="1"/>
              </w:numPr>
              <w:tabs>
                <w:tab w:val="left" w:pos="0"/>
                <w:tab w:val="clear" w:pos="420"/>
              </w:tabs>
              <w:bidi w:val="0"/>
              <w:spacing w:line="240" w:lineRule="auto"/>
              <w:ind w:left="20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манера речи (с издёвкой, развязная, нецензурные выражения).</w:t>
            </w:r>
          </w:p>
          <w:p w14:paraId="5A59A1A3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Обязательно отметьте звуковой фон (шум машины, железнодорожного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транспорта, звук аппаратуры, голоса, шум леса и т.д.).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Характер звонка (городской, междугородный).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Зафиксируйте время начала и конца разговора.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FD22CB8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ходе разговора постарайтесь получить ответы на следующие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вопросы:</w:t>
            </w:r>
          </w:p>
          <w:p w14:paraId="5F0B9A0E">
            <w:pPr>
              <w:numPr>
                <w:ilvl w:val="0"/>
                <w:numId w:val="2"/>
              </w:numPr>
              <w:tabs>
                <w:tab w:val="left" w:pos="0"/>
                <w:tab w:val="clear" w:pos="420"/>
              </w:tabs>
              <w:bidi w:val="0"/>
              <w:spacing w:line="240" w:lineRule="auto"/>
              <w:ind w:left="396" w:leftChars="100" w:hanging="196" w:hangingChars="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куда, кому, по какому телефону звонит этот человек;</w:t>
            </w:r>
          </w:p>
          <w:p w14:paraId="21D68B68">
            <w:pPr>
              <w:numPr>
                <w:ilvl w:val="0"/>
                <w:numId w:val="2"/>
              </w:numPr>
              <w:tabs>
                <w:tab w:val="left" w:pos="0"/>
                <w:tab w:val="clear" w:pos="420"/>
              </w:tabs>
              <w:bidi w:val="0"/>
              <w:spacing w:line="240" w:lineRule="auto"/>
              <w:ind w:left="396" w:leftChars="100" w:hanging="196" w:hangingChars="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какие конкретные требования он выдвигает;</w:t>
            </w:r>
          </w:p>
          <w:p w14:paraId="0B17DFEE">
            <w:pPr>
              <w:numPr>
                <w:ilvl w:val="0"/>
                <w:numId w:val="2"/>
              </w:numPr>
              <w:tabs>
                <w:tab w:val="left" w:pos="0"/>
                <w:tab w:val="clear" w:pos="420"/>
              </w:tabs>
              <w:bidi w:val="0"/>
              <w:spacing w:line="240" w:lineRule="auto"/>
              <w:ind w:left="396" w:leftChars="100" w:hanging="196" w:hangingChars="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выдвигает требования он лично, выступает в роли посредника или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представляет какую-то группу лиц;</w:t>
            </w:r>
          </w:p>
          <w:p w14:paraId="0CB444FF">
            <w:pPr>
              <w:numPr>
                <w:ilvl w:val="0"/>
                <w:numId w:val="2"/>
              </w:numPr>
              <w:tabs>
                <w:tab w:val="left" w:pos="0"/>
                <w:tab w:val="clear" w:pos="420"/>
              </w:tabs>
              <w:bidi w:val="0"/>
              <w:spacing w:line="240" w:lineRule="auto"/>
              <w:ind w:left="396" w:leftChars="100" w:hanging="196" w:hangingChars="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каких условиях они согласны отказаться от задуманного;</w:t>
            </w:r>
          </w:p>
          <w:p w14:paraId="71CB99F6">
            <w:pPr>
              <w:numPr>
                <w:ilvl w:val="0"/>
                <w:numId w:val="2"/>
              </w:numPr>
              <w:tabs>
                <w:tab w:val="left" w:pos="0"/>
                <w:tab w:val="clear" w:pos="420"/>
              </w:tabs>
              <w:bidi w:val="0"/>
              <w:spacing w:line="240" w:lineRule="auto"/>
              <w:ind w:left="396" w:leftChars="100" w:hanging="196" w:hangingChars="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как и когда с ними можно связаться;</w:t>
            </w:r>
          </w:p>
          <w:p w14:paraId="2B88B0EB">
            <w:pPr>
              <w:numPr>
                <w:ilvl w:val="0"/>
                <w:numId w:val="2"/>
              </w:numPr>
              <w:tabs>
                <w:tab w:val="left" w:pos="0"/>
                <w:tab w:val="clear" w:pos="420"/>
              </w:tabs>
              <w:bidi w:val="0"/>
              <w:spacing w:line="240" w:lineRule="auto"/>
              <w:ind w:left="396" w:leftChars="100" w:hanging="196" w:hangingChars="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кому вы можете или должны сообщить об этом звонке.</w:t>
            </w:r>
          </w:p>
          <w:p w14:paraId="39135DA3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Если возможно, ещё в процессе разговора сообщите о нём руководству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объекта, если нет – немедленно по его окончании.</w:t>
            </w:r>
          </w:p>
          <w:p w14:paraId="4A38A2AC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Постарайтесь добиться от звонящего максимально возможного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промежутка времени для принятия вами и вашим руководством решений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или совершения каких-либо действий, поставить в известность органы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МВД.</w:t>
            </w:r>
          </w:p>
          <w:p w14:paraId="2EA88D71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распространяйтесь о факте разговора и его содержании.</w:t>
            </w:r>
          </w:p>
          <w:p w14:paraId="09262481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Максимально ограничьте число людей, владеющих информацией.</w:t>
            </w:r>
          </w:p>
          <w:p w14:paraId="64D9EF1B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 наличии в телефоне функции автоматического определителя номера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запишите определившийся номер телефона в тетрадь, что позволит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избежать его случайной утраты.</w:t>
            </w:r>
          </w:p>
          <w:p w14:paraId="7F9F739B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 использовании звукозаписывающей аппаратуры сразу же извлеките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кассету (мини-диск) с записью разговора и примите меры к его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сохранению. </w:t>
            </w:r>
          </w:p>
          <w:p w14:paraId="62E3D6DC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Обязательно установите на её (его) место новый носитель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для записи.</w:t>
            </w:r>
          </w:p>
          <w:p w14:paraId="76899103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вешайте телефонную трубку по окончании разговора.</w:t>
            </w:r>
          </w:p>
          <w:p w14:paraId="60B6EE76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течение всего разговора сохраняйте терпение. </w:t>
            </w:r>
          </w:p>
          <w:p w14:paraId="2F7CC241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Говорите спокойно 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вежливо, не прерывайте абонента.</w:t>
            </w:r>
          </w:p>
          <w:p w14:paraId="64715D23">
            <w:pPr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Правила обращения с анонимными материалами,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содержащими угрозы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террористического характера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14:paraId="12906617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После получения такого документа обращайтесь с ним максимально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осторожно. </w:t>
            </w:r>
          </w:p>
          <w:p w14:paraId="2F4E0ADE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возможности уберите его в чистый плотно закрывающийся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полиэтиленовый пакет и поместите в отдельную жёсткую папку.</w:t>
            </w:r>
          </w:p>
          <w:p w14:paraId="45B67139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Постарайтесь не оставлять на нём отпечатков своих пальцев.</w:t>
            </w:r>
          </w:p>
          <w:p w14:paraId="3A58AE36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Если документ поступил в конверте – его вскрытие производите только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 левой или правой стороны, аккуратно срезая кромку ножницами.</w:t>
            </w:r>
          </w:p>
          <w:p w14:paraId="12203FEB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Сохраняйте всё: документ с текстом, любые вложения, конверт 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упаковку, ничего не выбрасывайте.</w:t>
            </w:r>
          </w:p>
          <w:p w14:paraId="10361D5B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расширяйте круг лиц, знакомившихся с содержанием документа.</w:t>
            </w:r>
          </w:p>
          <w:p w14:paraId="7E93F247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Анонимные материалы направляйте в правоохранительные органы 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сопроводительным письмом, в котором указываются конкретные признаки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анонимных материалов (вид, количество, каким способом и на чём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исполнены, с каких слов начинается и какими заканчивается текст,наличие подписи и т.п.), а также обстоятельства, связанные с их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распространением, обнаружением и получением.</w:t>
            </w:r>
          </w:p>
          <w:p w14:paraId="290FE2E8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Анонимные материалы не должны сшиваться, склеиваться, на них не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разрешается делать подписи, подчёркивать или обводить отдельные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места в тексте, писать резолюции и указания, также запрещается их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мять и сгибать. </w:t>
            </w:r>
          </w:p>
          <w:p w14:paraId="0A7102C8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 использовании резолюции и других подписей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сопроводительных документах не должно оставаться давленых следов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анонимных материалах.</w:t>
            </w:r>
          </w:p>
          <w:p w14:paraId="27FF344F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Регистрационный штамп проставляется только на сопроводительных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письмах организации и заявлениях граждан, передавших анонимные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материалы в инстанции.</w:t>
            </w:r>
          </w:p>
          <w:p w14:paraId="378B3A62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Рекомендации при работе с почтой, подозрительной на заражение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биологической субстанцией или химическим веществом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34288288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Что такое «подозрительное письмо (бандероль)»?</w:t>
            </w:r>
          </w:p>
          <w:p w14:paraId="1147751B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Некоторые характерные черты писем (бандеролей), которые должны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удвоить подозрительность, включают:</w:t>
            </w:r>
          </w:p>
          <w:p w14:paraId="496639DE">
            <w:pPr>
              <w:numPr>
                <w:ilvl w:val="0"/>
                <w:numId w:val="3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 не ожидали этих писем от кого-то, кого вы знаете;</w:t>
            </w:r>
          </w:p>
          <w:p w14:paraId="4F5AEA7B">
            <w:pPr>
              <w:numPr>
                <w:ilvl w:val="0"/>
                <w:numId w:val="3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адресованы кому-либо, кто уже не работает в вашей организации, или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имеют ещё какие-то неточности в адресе;</w:t>
            </w:r>
          </w:p>
          <w:p w14:paraId="4726C131">
            <w:pPr>
              <w:numPr>
                <w:ilvl w:val="0"/>
                <w:numId w:val="3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имеют обратного адреса или имеют неправильный обратный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адрес;</w:t>
            </w:r>
          </w:p>
          <w:p w14:paraId="7F8D283A">
            <w:pPr>
              <w:numPr>
                <w:ilvl w:val="0"/>
                <w:numId w:val="3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необычны по весу, размеру, кривые по бокам или необычны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форме;</w:t>
            </w:r>
          </w:p>
          <w:p w14:paraId="6A40E166">
            <w:pPr>
              <w:numPr>
                <w:ilvl w:val="0"/>
                <w:numId w:val="3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помечены ограничениями типа «Лично» и «Конфиденциально»;</w:t>
            </w:r>
          </w:p>
          <w:p w14:paraId="39AE9EFB">
            <w:pPr>
              <w:numPr>
                <w:ilvl w:val="0"/>
                <w:numId w:val="3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конвертах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прощупывается (или торчат) проводки, конверты имеют странный запах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или цвет;</w:t>
            </w:r>
          </w:p>
          <w:p w14:paraId="73490B06">
            <w:pPr>
              <w:numPr>
                <w:ilvl w:val="0"/>
                <w:numId w:val="3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почтовая марка на конверте не соответствует городу и государству 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обратном адресе.</w:t>
            </w:r>
          </w:p>
          <w:p w14:paraId="7102CD89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Что делать, если вы получили подозрительное письмо по почте:</w:t>
            </w:r>
          </w:p>
          <w:p w14:paraId="7E19425C">
            <w:pPr>
              <w:numPr>
                <w:ilvl w:val="0"/>
                <w:numId w:val="3"/>
              </w:numPr>
              <w:tabs>
                <w:tab w:val="left" w:pos="-400"/>
                <w:tab w:val="clear" w:pos="420"/>
              </w:tabs>
              <w:bidi w:val="0"/>
              <w:spacing w:line="240" w:lineRule="auto"/>
              <w:ind w:left="398" w:leftChars="0" w:hanging="398" w:hangingChars="1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вскрывайте конверт;</w:t>
            </w:r>
          </w:p>
          <w:p w14:paraId="7B7273B3">
            <w:pPr>
              <w:numPr>
                <w:ilvl w:val="0"/>
                <w:numId w:val="3"/>
              </w:numPr>
              <w:tabs>
                <w:tab w:val="left" w:pos="-400"/>
                <w:tab w:val="clear" w:pos="420"/>
              </w:tabs>
              <w:bidi w:val="0"/>
              <w:spacing w:line="240" w:lineRule="auto"/>
              <w:ind w:left="398" w:leftChars="0" w:hanging="398" w:hangingChars="1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положите его в пластиковый пакет;положите туда же лежащие в непосредственной близости с письмом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предметы.</w:t>
            </w:r>
          </w:p>
          <w:p w14:paraId="1EDF12E8">
            <w:pPr>
              <w:numPr>
                <w:ilvl w:val="0"/>
                <w:numId w:val="3"/>
              </w:numPr>
              <w:tabs>
                <w:tab w:val="left" w:pos="-400"/>
                <w:tab w:val="clear" w:pos="420"/>
              </w:tabs>
              <w:bidi w:val="0"/>
              <w:spacing w:line="240" w:lineRule="auto"/>
              <w:ind w:left="398" w:leftChars="0" w:hanging="398" w:hangingChars="1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 получении почты, подозрительной в отношении сибирской язвы:</w:t>
            </w:r>
          </w:p>
          <w:p w14:paraId="69BB5FB5">
            <w:pPr>
              <w:numPr>
                <w:ilvl w:val="0"/>
                <w:numId w:val="3"/>
              </w:numPr>
              <w:tabs>
                <w:tab w:val="left" w:pos="-400"/>
                <w:tab w:val="clear" w:pos="420"/>
              </w:tabs>
              <w:bidi w:val="0"/>
              <w:spacing w:line="240" w:lineRule="auto"/>
              <w:ind w:left="398" w:leftChars="0" w:hanging="398" w:hangingChars="1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брать в руки подозрительное письмо или бандероль;</w:t>
            </w:r>
          </w:p>
          <w:p w14:paraId="45F89005">
            <w:pPr>
              <w:numPr>
                <w:ilvl w:val="0"/>
                <w:numId w:val="3"/>
              </w:numPr>
              <w:tabs>
                <w:tab w:val="left" w:pos="-400"/>
                <w:tab w:val="clear" w:pos="420"/>
              </w:tabs>
              <w:bidi w:val="0"/>
              <w:spacing w:line="240" w:lineRule="auto"/>
              <w:ind w:left="398" w:leftChars="0" w:hanging="398" w:hangingChars="1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сообщить об этом факте руководителю учреждения, который немедленно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свяжется с соответствующими службами;</w:t>
            </w:r>
          </w:p>
          <w:p w14:paraId="42E31199">
            <w:pPr>
              <w:numPr>
                <w:ilvl w:val="0"/>
                <w:numId w:val="3"/>
              </w:numPr>
              <w:tabs>
                <w:tab w:val="left" w:pos="-400"/>
                <w:tab w:val="clear" w:pos="420"/>
              </w:tabs>
              <w:bidi w:val="0"/>
              <w:spacing w:line="240" w:lineRule="auto"/>
              <w:ind w:left="398" w:leftChars="0" w:hanging="398" w:hangingChars="16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убедиться, что повреждённая или подозрительная почта отделена от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других писем и бандеролей и ближайшая к ней поверхность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ограничена;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7CCA86F">
            <w:pPr>
              <w:numPr>
                <w:ilvl w:val="0"/>
                <w:numId w:val="3"/>
              </w:numPr>
              <w:tabs>
                <w:tab w:val="left" w:pos="-400"/>
                <w:tab w:val="clear" w:pos="420"/>
              </w:tabs>
              <w:bidi w:val="0"/>
              <w:spacing w:line="240" w:lineRule="auto"/>
              <w:ind w:left="398" w:leftChars="0" w:hanging="398" w:hangingChars="1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убедиться, что все, кто трогал письмо (бандероль), вымыли руки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водой с мылом;</w:t>
            </w:r>
          </w:p>
          <w:p w14:paraId="77033163">
            <w:pPr>
              <w:numPr>
                <w:ilvl w:val="0"/>
                <w:numId w:val="3"/>
              </w:numPr>
              <w:tabs>
                <w:tab w:val="left" w:pos="-400"/>
                <w:tab w:val="clear" w:pos="420"/>
              </w:tabs>
              <w:bidi w:val="0"/>
              <w:spacing w:line="240" w:lineRule="auto"/>
              <w:ind w:left="398" w:leftChars="0" w:hanging="398" w:hangingChars="1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как можно быстрее вымыться под душем с мылом.</w:t>
            </w:r>
          </w:p>
          <w:p w14:paraId="22ADC5AB">
            <w:pPr>
              <w:bidi w:val="0"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Действия при обнаружении взрывного устройства в почтовом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отправлении</w:t>
            </w:r>
          </w:p>
          <w:p w14:paraId="08813605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Основные признаки:</w:t>
            </w:r>
          </w:p>
          <w:p w14:paraId="44D9A5E0">
            <w:pPr>
              <w:numPr>
                <w:ilvl w:val="0"/>
                <w:numId w:val="4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толщина письма от 3-х мм и выше, при этом в конверте (пакете,бандероли) есть отдельные утолщения;смещение центра тяжести письма к одной из его сторон;</w:t>
            </w:r>
          </w:p>
          <w:p w14:paraId="08642651">
            <w:pPr>
              <w:numPr>
                <w:ilvl w:val="0"/>
                <w:numId w:val="4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наличие в конверте перемещающихся предметов либо порошка;</w:t>
            </w:r>
          </w:p>
          <w:p w14:paraId="2CA1A70F">
            <w:pPr>
              <w:numPr>
                <w:ilvl w:val="0"/>
                <w:numId w:val="4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наличие во вложении металлических либо пластмассовых предметов;наличие на конверте масляных пятен, проколов, металлических кнопок,полосок и т.д.;</w:t>
            </w:r>
          </w:p>
          <w:p w14:paraId="06E33863">
            <w:pPr>
              <w:numPr>
                <w:ilvl w:val="0"/>
                <w:numId w:val="4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наличие необычного запаха (миндаля, жжёной пластмассы и др.);</w:t>
            </w:r>
          </w:p>
          <w:p w14:paraId="6664B93F">
            <w:pPr>
              <w:numPr>
                <w:ilvl w:val="0"/>
                <w:numId w:val="4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«тиканье» в бандеролях и посылках.</w:t>
            </w:r>
          </w:p>
          <w:p w14:paraId="6B56CF89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Всё это позволяет предполагать наличие в отправлении взрывной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начинки.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8466100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 числу вспомогательных признаков следует отнести:</w:t>
            </w:r>
          </w:p>
          <w:p w14:paraId="595218B6">
            <w:pPr>
              <w:numPr>
                <w:ilvl w:val="0"/>
                <w:numId w:val="4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особо тщательную заделку письма, бандероли, посылки, в том числе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скотчем;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03B2986">
            <w:pPr>
              <w:numPr>
                <w:ilvl w:val="0"/>
                <w:numId w:val="4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наличие подписей «лично в руки», «вскрыть только лично», «вручить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лично», «секретно», «только вам» и т.п.;</w:t>
            </w:r>
          </w:p>
          <w:p w14:paraId="42542D14">
            <w:pPr>
              <w:numPr>
                <w:ilvl w:val="0"/>
                <w:numId w:val="4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отсутствие обратного адреса, фамилии, неразборчивое их написание,вымышленный адрес;</w:t>
            </w:r>
          </w:p>
          <w:p w14:paraId="4005A68D">
            <w:pPr>
              <w:numPr>
                <w:ilvl w:val="0"/>
                <w:numId w:val="4"/>
              </w:numPr>
              <w:bidi w:val="0"/>
              <w:spacing w:line="240" w:lineRule="auto"/>
              <w:ind w:left="420" w:leftChars="0" w:hanging="420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нестандартная упаковка.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B1126C8">
            <w:pPr>
              <w:bidi w:val="0"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Порядок действий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</w:p>
          <w:p w14:paraId="44C0F451">
            <w:pPr>
              <w:numPr>
                <w:ilvl w:val="0"/>
                <w:numId w:val="5"/>
              </w:numPr>
              <w:bidi w:val="0"/>
              <w:spacing w:line="240" w:lineRule="auto"/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 получении сообщения о заложенном взрывном устройстве, либо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обнаружении предметов, вызывающих такое подозрение, немедленно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поставьте в известность дежурную службу объекта (дежурную часть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органов внутренних дел). </w:t>
            </w:r>
          </w:p>
          <w:p w14:paraId="180CDB5D">
            <w:pPr>
              <w:numPr>
                <w:ilvl w:val="0"/>
                <w:numId w:val="5"/>
              </w:numPr>
              <w:bidi w:val="0"/>
              <w:spacing w:line="240" w:lineRule="auto"/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Сообщите точный адрес, телефон, фамилию,имя, отчество.</w:t>
            </w:r>
          </w:p>
          <w:p w14:paraId="1891240A">
            <w:pPr>
              <w:numPr>
                <w:ilvl w:val="0"/>
                <w:numId w:val="5"/>
              </w:numPr>
              <w:bidi w:val="0"/>
              <w:spacing w:line="240" w:lineRule="auto"/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 прибытия сотрудников оперативно-следственных органов, МЧС,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пожарных принять меры к ограждению объекта и недопущению к нему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людей на расстояние, указанное в таблице.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C3F67DC">
            <w:pPr>
              <w:numPr>
                <w:ilvl w:val="0"/>
                <w:numId w:val="5"/>
              </w:numPr>
              <w:bidi w:val="0"/>
              <w:spacing w:line="240" w:lineRule="auto"/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прибытии специалистов по обнаружению ВУ действовать 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соответствии с их указаниями.</w:t>
            </w:r>
          </w:p>
          <w:p w14:paraId="6DA82555">
            <w:pPr>
              <w:numPr>
                <w:ilvl w:val="0"/>
                <w:numId w:val="5"/>
              </w:numPr>
              <w:bidi w:val="0"/>
              <w:spacing w:line="240" w:lineRule="auto"/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Правила поведения при обнаружении ВУ: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EE5E42B">
            <w:pPr>
              <w:numPr>
                <w:ilvl w:val="0"/>
                <w:numId w:val="5"/>
              </w:numPr>
              <w:bidi w:val="0"/>
              <w:spacing w:line="240" w:lineRule="auto"/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предпринимать действий, нарушающих состояние подозрительного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предмета и других предметов, находящихся с ним в контакте.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42A6389">
            <w:pPr>
              <w:numPr>
                <w:ilvl w:val="0"/>
                <w:numId w:val="5"/>
              </w:numPr>
              <w:bidi w:val="0"/>
              <w:spacing w:line="240" w:lineRule="auto"/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допускать заливание водой, засыпку грунтом, покрытие плотными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тканями подозрительного предмета.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17C515A">
            <w:pPr>
              <w:numPr>
                <w:ilvl w:val="0"/>
                <w:numId w:val="5"/>
              </w:numPr>
              <w:bidi w:val="0"/>
              <w:spacing w:line="240" w:lineRule="auto"/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пользоваться электро-, радиоаппаратурой, переговорными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устройствами, рацией вблизи подозрительного предмета.</w:t>
            </w:r>
          </w:p>
          <w:p w14:paraId="3840248F">
            <w:pPr>
              <w:numPr>
                <w:ilvl w:val="0"/>
                <w:numId w:val="5"/>
              </w:numPr>
              <w:bidi w:val="0"/>
              <w:spacing w:line="240" w:lineRule="auto"/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оказывать теплового, звукового, светового, механического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воздействия на взрывоопасный предмет.</w:t>
            </w:r>
          </w:p>
          <w:p w14:paraId="3B44ACF7">
            <w:pPr>
              <w:numPr>
                <w:ilvl w:val="0"/>
                <w:numId w:val="5"/>
              </w:numPr>
              <w:bidi w:val="0"/>
              <w:spacing w:line="240" w:lineRule="auto"/>
              <w:ind w:left="425" w:leftChars="0" w:hanging="425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 прикасаться к взрывоопасному предмету, находясь в одежде из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синтетических волокон.</w:t>
            </w:r>
          </w:p>
          <w:p w14:paraId="0ADA6B10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Рекомендуемые зоны эвакуации (и оцепления) при обнаружении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взрывного устройства или предмета, подозрительного на взрывное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устройство</w:t>
            </w:r>
          </w:p>
          <w:p w14:paraId="74A083C9">
            <w:pPr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Взрывное устройство или предмет - радиус зоны оцепления</w:t>
            </w:r>
          </w:p>
          <w:tbl>
            <w:tblPr>
              <w:tblStyle w:val="10"/>
              <w:tblW w:w="7199" w:type="dxa"/>
              <w:tblInd w:w="216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left w:w="108" w:type="dxa"/>
                <w:right w:w="108" w:type="dxa"/>
              </w:tblCellMar>
            </w:tblPr>
            <w:tblGrid>
              <w:gridCol w:w="4713"/>
              <w:gridCol w:w="2486"/>
            </w:tblGrid>
            <w:tr w14:paraId="4AE65D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4713" w:type="dxa"/>
                </w:tcPr>
                <w:p w14:paraId="7A787057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Граната РГД-5</w:t>
                  </w:r>
                </w:p>
              </w:tc>
              <w:tc>
                <w:tcPr>
                  <w:tcW w:w="2486" w:type="dxa"/>
                </w:tcPr>
                <w:p w14:paraId="145D2EAF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50 м</w:t>
                  </w:r>
                </w:p>
              </w:tc>
            </w:tr>
            <w:tr w14:paraId="3FF677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4713" w:type="dxa"/>
                </w:tcPr>
                <w:p w14:paraId="7DDE487B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Граната Ф-1</w:t>
                  </w:r>
                </w:p>
              </w:tc>
              <w:tc>
                <w:tcPr>
                  <w:tcW w:w="2486" w:type="dxa"/>
                </w:tcPr>
                <w:p w14:paraId="0DB3576B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200 м</w:t>
                  </w:r>
                </w:p>
              </w:tc>
            </w:tr>
            <w:tr w14:paraId="48219E2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4713" w:type="dxa"/>
                </w:tcPr>
                <w:p w14:paraId="749F1876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Тротиловая шашка – 200 г</w:t>
                  </w:r>
                </w:p>
              </w:tc>
              <w:tc>
                <w:tcPr>
                  <w:tcW w:w="2486" w:type="dxa"/>
                </w:tcPr>
                <w:p w14:paraId="05E6A25F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45 м</w:t>
                  </w:r>
                </w:p>
              </w:tc>
            </w:tr>
            <w:tr w14:paraId="484D3F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4713" w:type="dxa"/>
                </w:tcPr>
                <w:p w14:paraId="6A3C69CE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 xml:space="preserve">Тротиловая шашка – 400 г </w:t>
                  </w:r>
                </w:p>
              </w:tc>
              <w:tc>
                <w:tcPr>
                  <w:tcW w:w="2486" w:type="dxa"/>
                </w:tcPr>
                <w:p w14:paraId="79EF5700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55 м</w:t>
                  </w:r>
                </w:p>
              </w:tc>
            </w:tr>
            <w:tr w14:paraId="64647D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4713" w:type="dxa"/>
                </w:tcPr>
                <w:p w14:paraId="08140208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Пивная банка – 0,33 л</w:t>
                  </w:r>
                </w:p>
              </w:tc>
              <w:tc>
                <w:tcPr>
                  <w:tcW w:w="2486" w:type="dxa"/>
                </w:tcPr>
                <w:p w14:paraId="5E9D61DC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60 м</w:t>
                  </w:r>
                </w:p>
              </w:tc>
            </w:tr>
            <w:tr w14:paraId="4EB5C2E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4713" w:type="dxa"/>
                </w:tcPr>
                <w:p w14:paraId="57F49FDA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Мина – МОН-50</w:t>
                  </w:r>
                </w:p>
              </w:tc>
              <w:tc>
                <w:tcPr>
                  <w:tcW w:w="2486" w:type="dxa"/>
                </w:tcPr>
                <w:p w14:paraId="0E625F35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85 м</w:t>
                  </w:r>
                </w:p>
              </w:tc>
            </w:tr>
            <w:tr w14:paraId="6DC6FD3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4713" w:type="dxa"/>
                </w:tcPr>
                <w:p w14:paraId="70E79437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Чемодан (кейс)</w:t>
                  </w:r>
                </w:p>
              </w:tc>
              <w:tc>
                <w:tcPr>
                  <w:tcW w:w="2486" w:type="dxa"/>
                </w:tcPr>
                <w:p w14:paraId="6204ED74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230 м</w:t>
                  </w:r>
                </w:p>
              </w:tc>
            </w:tr>
            <w:tr w14:paraId="622650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4713" w:type="dxa"/>
                </w:tcPr>
                <w:p w14:paraId="2EFB5F34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Дорожный чемодан</w:t>
                  </w:r>
                </w:p>
              </w:tc>
              <w:tc>
                <w:tcPr>
                  <w:tcW w:w="2486" w:type="dxa"/>
                </w:tcPr>
                <w:p w14:paraId="1083FB68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250 м</w:t>
                  </w:r>
                </w:p>
              </w:tc>
            </w:tr>
            <w:tr w14:paraId="66DD51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406" w:hRule="atLeast"/>
              </w:trPr>
              <w:tc>
                <w:tcPr>
                  <w:tcW w:w="4713" w:type="dxa"/>
                </w:tcPr>
                <w:p w14:paraId="029FDB9A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 xml:space="preserve">Автомобиль «Жигули» </w:t>
                  </w:r>
                </w:p>
              </w:tc>
              <w:tc>
                <w:tcPr>
                  <w:tcW w:w="2486" w:type="dxa"/>
                </w:tcPr>
                <w:p w14:paraId="1F547903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460 м</w:t>
                  </w:r>
                </w:p>
              </w:tc>
            </w:tr>
            <w:tr w14:paraId="3E1B67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250" w:hRule="atLeast"/>
              </w:trPr>
              <w:tc>
                <w:tcPr>
                  <w:tcW w:w="4713" w:type="dxa"/>
                </w:tcPr>
                <w:p w14:paraId="10AC5C6E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Автомобиль «Волга»</w:t>
                  </w:r>
                </w:p>
              </w:tc>
              <w:tc>
                <w:tcPr>
                  <w:tcW w:w="2486" w:type="dxa"/>
                </w:tcPr>
                <w:p w14:paraId="32E88ACB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580 м</w:t>
                  </w:r>
                </w:p>
              </w:tc>
            </w:tr>
            <w:tr w14:paraId="3D5187C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160" w:hRule="atLeast"/>
              </w:trPr>
              <w:tc>
                <w:tcPr>
                  <w:tcW w:w="4713" w:type="dxa"/>
                </w:tcPr>
                <w:p w14:paraId="414762AB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Микроавтобус</w:t>
                  </w:r>
                </w:p>
              </w:tc>
              <w:tc>
                <w:tcPr>
                  <w:tcW w:w="2486" w:type="dxa"/>
                </w:tcPr>
                <w:p w14:paraId="32972F08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920 м</w:t>
                  </w:r>
                </w:p>
              </w:tc>
            </w:tr>
            <w:tr w14:paraId="3D8264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14" w:hRule="atLeast"/>
              </w:trPr>
              <w:tc>
                <w:tcPr>
                  <w:tcW w:w="4713" w:type="dxa"/>
                </w:tcPr>
                <w:p w14:paraId="2F8208CF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Грузовик-фургон</w:t>
                  </w:r>
                </w:p>
              </w:tc>
              <w:tc>
                <w:tcPr>
                  <w:tcW w:w="2486" w:type="dxa"/>
                </w:tcPr>
                <w:p w14:paraId="373856D8">
                  <w:pPr>
                    <w:bidi w:val="0"/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1240 м</w:t>
                  </w:r>
                </w:p>
              </w:tc>
            </w:tr>
          </w:tbl>
          <w:p w14:paraId="69E7D125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D0F4FE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p w14:paraId="040054F7">
            <w:pPr>
              <w:jc w:val="center"/>
            </w:pPr>
          </w:p>
        </w:tc>
      </w:tr>
    </w:tbl>
    <w:p w14:paraId="4E0B8BEE">
      <w:bookmarkStart w:id="0" w:name="_GoBack"/>
      <w:bookmarkEnd w:id="0"/>
    </w:p>
    <w:sectPr>
      <w:pgSz w:w="11905" w:h="16837"/>
      <w:pgMar w:top="840" w:right="665" w:bottom="797" w:left="6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501937"/>
    <w:multiLevelType w:val="singleLevel"/>
    <w:tmpl w:val="B850193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D0A8AD95"/>
    <w:multiLevelType w:val="singleLevel"/>
    <w:tmpl w:val="D0A8AD95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3CADC8AD"/>
    <w:multiLevelType w:val="singleLevel"/>
    <w:tmpl w:val="3CADC8AD"/>
    <w:lvl w:ilvl="0" w:tentative="0">
      <w:start w:val="1"/>
      <w:numFmt w:val="bullet"/>
      <w:lvlText w:val="–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Times New Roman" w:hAnsi="Times New Roman" w:cs="Times New Roman"/>
      </w:rPr>
    </w:lvl>
  </w:abstractNum>
  <w:abstractNum w:abstractNumId="3">
    <w:nsid w:val="72B71498"/>
    <w:multiLevelType w:val="singleLevel"/>
    <w:tmpl w:val="72B71498"/>
    <w:lvl w:ilvl="0" w:tentative="0">
      <w:start w:val="1"/>
      <w:numFmt w:val="bullet"/>
      <w:lvlText w:val="–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Times New Roman" w:hAnsi="Times New Roman" w:cs="Times New Roman"/>
      </w:rPr>
    </w:lvl>
  </w:abstractNum>
  <w:abstractNum w:abstractNumId="4">
    <w:nsid w:val="7E4F58CE"/>
    <w:multiLevelType w:val="singleLevel"/>
    <w:tmpl w:val="7E4F58CE"/>
    <w:lvl w:ilvl="0" w:tentative="0">
      <w:start w:val="1"/>
      <w:numFmt w:val="bullet"/>
      <w:lvlText w:val="–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Times New Roman" w:hAnsi="Times New Roman"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A3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40" w:line="360" w:lineRule="auto"/>
      <w:jc w:val="both"/>
    </w:pPr>
    <w:rPr>
      <w:rFonts w:ascii="Arial" w:hAnsi="Arial" w:eastAsia="Arial" w:cs="Arial"/>
      <w:sz w:val="20"/>
      <w:szCs w:val="20"/>
      <w:lang w:val="en-US"/>
    </w:rPr>
  </w:style>
  <w:style w:type="paragraph" w:styleId="2">
    <w:name w:val="heading 1"/>
    <w:basedOn w:val="1"/>
    <w:uiPriority w:val="0"/>
    <w:pPr>
      <w:spacing w:after="120"/>
      <w:jc w:val="center"/>
    </w:pPr>
    <w:rPr>
      <w:b/>
      <w:bCs/>
      <w:sz w:val="36"/>
      <w:szCs w:val="36"/>
    </w:rPr>
  </w:style>
  <w:style w:type="paragraph" w:styleId="3">
    <w:name w:val="heading 2"/>
    <w:basedOn w:val="1"/>
    <w:uiPriority w:val="0"/>
    <w:pPr>
      <w:spacing w:after="120"/>
      <w:jc w:val="center"/>
    </w:pPr>
    <w:rPr>
      <w:b/>
      <w:bCs/>
      <w:sz w:val="32"/>
      <w:szCs w:val="32"/>
    </w:rPr>
  </w:style>
  <w:style w:type="paragraph" w:styleId="4">
    <w:name w:val="heading 3"/>
    <w:basedOn w:val="1"/>
    <w:uiPriority w:val="0"/>
    <w:pPr>
      <w:spacing w:after="120"/>
      <w:jc w:val="center"/>
    </w:pPr>
    <w:rPr>
      <w:b/>
      <w:bCs/>
      <w:sz w:val="28"/>
      <w:szCs w:val="28"/>
    </w:rPr>
  </w:style>
  <w:style w:type="paragraph" w:styleId="5">
    <w:name w:val="heading 4"/>
    <w:basedOn w:val="1"/>
    <w:uiPriority w:val="0"/>
    <w:pPr>
      <w:spacing w:after="120"/>
      <w:jc w:val="center"/>
    </w:pPr>
    <w:rPr>
      <w:b/>
      <w:bCs/>
      <w:sz w:val="24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otnote reference"/>
    <w:semiHidden/>
    <w:unhideWhenUsed/>
    <w:uiPriority w:val="0"/>
    <w:rPr>
      <w:vertAlign w:val="superscript"/>
    </w:rPr>
  </w:style>
  <w:style w:type="paragraph" w:styleId="9">
    <w:name w:val="Normal (Web)"/>
    <w:basedOn w:val="1"/>
    <w:uiPriority w:val="0"/>
    <w:rPr>
      <w:sz w:val="24"/>
      <w:szCs w:val="24"/>
    </w:rPr>
  </w:style>
  <w:style w:type="table" w:styleId="10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35</TotalTime>
  <ScaleCrop>false</ScaleCrop>
  <LinksUpToDate>false</LinksUpToDate>
  <Application>WPS Office_12.2.0.21546_F1E327BC-269C-435d-A152-05C5408002CA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2025-07-29T06:29:00Z</dcterms:created>
  <dc:creator>User</dc:creator>
  <cp:lastModifiedBy>User</cp:lastModifiedBy>
  <cp:lastPrinted>2025-07-29T06:23:56Z</cp:lastPrinted>
  <dcterms:modified xsi:type="dcterms:W3CDTF">2025-07-29T06:24:49Z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E1E63BEBB2FA4D9B9C9B2C9F2F83469D_13</vt:lpwstr>
  </property>
</Properties>
</file>