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D7" w:rsidRPr="00837D8A" w:rsidRDefault="00936D7C">
      <w:pPr>
        <w:spacing w:after="0" w:line="408" w:lineRule="auto"/>
        <w:ind w:left="120"/>
        <w:jc w:val="center"/>
        <w:rPr>
          <w:lang w:val="ru-RU"/>
        </w:rPr>
      </w:pPr>
      <w:bookmarkStart w:id="0" w:name="block-5778274"/>
      <w:r w:rsidRPr="00837D8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010D7" w:rsidRPr="00837D8A" w:rsidRDefault="00936D7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84b34cd1-8907-4be2-9654-5e4d7c979c34"/>
      <w:r w:rsidRPr="00837D8A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837D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010D7" w:rsidRPr="00837D8A" w:rsidRDefault="00936D7C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</w:t>
      </w:r>
      <w:proofErr w:type="spellStart"/>
      <w:r w:rsidRPr="00837D8A">
        <w:rPr>
          <w:rFonts w:ascii="Times New Roman" w:hAnsi="Times New Roman"/>
          <w:b/>
          <w:color w:val="000000"/>
          <w:sz w:val="28"/>
          <w:lang w:val="ru-RU"/>
        </w:rPr>
        <w:t>Егорлыкского</w:t>
      </w:r>
      <w:proofErr w:type="spellEnd"/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D010D7" w:rsidRPr="00837D8A" w:rsidRDefault="00936D7C">
      <w:pPr>
        <w:spacing w:after="0" w:line="408" w:lineRule="auto"/>
        <w:ind w:left="120"/>
        <w:jc w:val="center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МБОУ К - Е СОШ №5</w:t>
      </w:r>
    </w:p>
    <w:p w:rsidR="00D010D7" w:rsidRPr="00837D8A" w:rsidRDefault="00D010D7">
      <w:pPr>
        <w:spacing w:after="0"/>
        <w:ind w:left="120"/>
        <w:rPr>
          <w:lang w:val="ru-RU"/>
        </w:rPr>
      </w:pPr>
    </w:p>
    <w:p w:rsidR="00D010D7" w:rsidRPr="00837D8A" w:rsidRDefault="00D010D7">
      <w:pPr>
        <w:spacing w:after="0"/>
        <w:ind w:left="120"/>
        <w:rPr>
          <w:lang w:val="ru-RU"/>
        </w:rPr>
      </w:pPr>
    </w:p>
    <w:p w:rsidR="00D010D7" w:rsidRPr="00837D8A" w:rsidRDefault="00D010D7">
      <w:pPr>
        <w:spacing w:after="0"/>
        <w:ind w:left="120"/>
        <w:rPr>
          <w:lang w:val="ru-RU"/>
        </w:rPr>
      </w:pPr>
    </w:p>
    <w:p w:rsidR="00D010D7" w:rsidRPr="00837D8A" w:rsidRDefault="00D010D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36D7C" w:rsidRPr="00660F3C" w:rsidTr="00936D7C">
        <w:tc>
          <w:tcPr>
            <w:tcW w:w="3114" w:type="dxa"/>
          </w:tcPr>
          <w:p w:rsidR="00936D7C" w:rsidRPr="00837D8A" w:rsidRDefault="00936D7C" w:rsidP="00936D7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37D8A" w:rsidRDefault="00837D8A" w:rsidP="00936D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На заседании  МО</w:t>
            </w:r>
          </w:p>
          <w:p w:rsidR="00936D7C" w:rsidRPr="00837D8A" w:rsidRDefault="00837D8A" w:rsidP="00936D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гумани</w:t>
            </w:r>
            <w:r w:rsidR="00936D7C"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тарного цикла</w:t>
            </w:r>
          </w:p>
          <w:p w:rsidR="00936D7C" w:rsidRPr="00837D8A" w:rsidRDefault="00936D7C" w:rsidP="00936D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6D7C" w:rsidRPr="00837D8A" w:rsidRDefault="00837D8A" w:rsidP="00837D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Акиншина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А.А. </w:t>
            </w:r>
          </w:p>
          <w:p w:rsidR="00936D7C" w:rsidRPr="00837D8A" w:rsidRDefault="00837D8A" w:rsidP="00936D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Номер приказа</w:t>
            </w:r>
            <w:r w:rsidR="00936D7C"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36D7C"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="00936D7C"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36D7C" w:rsidRPr="00837D8A" w:rsidRDefault="00936D7C" w:rsidP="00936D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6D7C" w:rsidRPr="00837D8A" w:rsidRDefault="00936D7C" w:rsidP="00936D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36D7C" w:rsidRPr="00837D8A" w:rsidRDefault="00936D7C" w:rsidP="00936D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</w:t>
            </w: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колы по УВР</w:t>
            </w:r>
          </w:p>
          <w:p w:rsidR="00936D7C" w:rsidRPr="00837D8A" w:rsidRDefault="00936D7C" w:rsidP="00936D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6D7C" w:rsidRPr="00837D8A" w:rsidRDefault="00837D8A" w:rsidP="00837D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Лещина Ю.И. </w:t>
            </w:r>
          </w:p>
          <w:p w:rsidR="00936D7C" w:rsidRPr="00837D8A" w:rsidRDefault="00936D7C" w:rsidP="00936D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 w:rsid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202</w:t>
            </w: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</w:t>
            </w:r>
            <w:r w:rsid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36D7C" w:rsidRPr="00837D8A" w:rsidRDefault="00936D7C" w:rsidP="00936D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6D7C" w:rsidRPr="00837D8A" w:rsidRDefault="00936D7C" w:rsidP="00936D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37D8A" w:rsidRDefault="00936D7C" w:rsidP="00936D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К-Е</w:t>
            </w:r>
          </w:p>
          <w:p w:rsidR="00936D7C" w:rsidRPr="00837D8A" w:rsidRDefault="00837D8A" w:rsidP="00936D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СОШ №5</w:t>
            </w:r>
          </w:p>
          <w:p w:rsidR="00936D7C" w:rsidRPr="00837D8A" w:rsidRDefault="00936D7C" w:rsidP="00936D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6D7C" w:rsidRPr="00837D8A" w:rsidRDefault="00936D7C" w:rsidP="00936D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Безнос Е.Е.</w:t>
            </w:r>
          </w:p>
          <w:p w:rsidR="00936D7C" w:rsidRPr="00837D8A" w:rsidRDefault="00936D7C" w:rsidP="00936D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 w:rsid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202 </w:t>
            </w: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</w:t>
            </w:r>
            <w:r w:rsid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837D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36D7C" w:rsidRPr="00837D8A" w:rsidRDefault="00936D7C" w:rsidP="00936D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010D7" w:rsidRPr="00E346B8" w:rsidRDefault="00D010D7">
      <w:pPr>
        <w:spacing w:after="0"/>
        <w:ind w:left="120"/>
        <w:rPr>
          <w:lang w:val="ru-RU"/>
        </w:rPr>
      </w:pPr>
    </w:p>
    <w:p w:rsidR="00D010D7" w:rsidRPr="00E346B8" w:rsidRDefault="00D010D7">
      <w:pPr>
        <w:spacing w:after="0"/>
        <w:ind w:left="120"/>
        <w:rPr>
          <w:lang w:val="ru-RU"/>
        </w:rPr>
      </w:pPr>
    </w:p>
    <w:p w:rsidR="00D010D7" w:rsidRPr="00E346B8" w:rsidRDefault="00D010D7">
      <w:pPr>
        <w:spacing w:after="0"/>
        <w:ind w:left="120"/>
        <w:rPr>
          <w:lang w:val="ru-RU"/>
        </w:rPr>
      </w:pPr>
    </w:p>
    <w:p w:rsidR="00D010D7" w:rsidRPr="00E346B8" w:rsidRDefault="00D010D7">
      <w:pPr>
        <w:spacing w:after="0"/>
        <w:ind w:left="120"/>
        <w:rPr>
          <w:lang w:val="ru-RU"/>
        </w:rPr>
      </w:pPr>
    </w:p>
    <w:p w:rsidR="00D010D7" w:rsidRPr="00E346B8" w:rsidRDefault="00D010D7">
      <w:pPr>
        <w:spacing w:after="0"/>
        <w:ind w:left="120"/>
        <w:rPr>
          <w:lang w:val="ru-RU"/>
        </w:rPr>
      </w:pPr>
    </w:p>
    <w:p w:rsidR="00D010D7" w:rsidRPr="00E346B8" w:rsidRDefault="00936D7C">
      <w:pPr>
        <w:spacing w:after="0" w:line="408" w:lineRule="auto"/>
        <w:ind w:left="120"/>
        <w:jc w:val="center"/>
        <w:rPr>
          <w:lang w:val="ru-RU"/>
        </w:rPr>
      </w:pPr>
      <w:r w:rsidRPr="00E346B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010D7" w:rsidRPr="00E346B8" w:rsidRDefault="00936D7C">
      <w:pPr>
        <w:spacing w:after="0" w:line="408" w:lineRule="auto"/>
        <w:ind w:left="120"/>
        <w:jc w:val="center"/>
        <w:rPr>
          <w:lang w:val="ru-RU"/>
        </w:rPr>
      </w:pPr>
      <w:r w:rsidRPr="00E346B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346B8">
        <w:rPr>
          <w:rFonts w:ascii="Times New Roman" w:hAnsi="Times New Roman"/>
          <w:color w:val="000000"/>
          <w:sz w:val="28"/>
          <w:lang w:val="ru-RU"/>
        </w:rPr>
        <w:t xml:space="preserve"> 812713)</w:t>
      </w:r>
    </w:p>
    <w:p w:rsidR="00D010D7" w:rsidRPr="00E346B8" w:rsidRDefault="00D010D7">
      <w:pPr>
        <w:spacing w:after="0"/>
        <w:ind w:left="120"/>
        <w:jc w:val="center"/>
        <w:rPr>
          <w:lang w:val="ru-RU"/>
        </w:rPr>
      </w:pPr>
    </w:p>
    <w:p w:rsidR="00D010D7" w:rsidRPr="00E346B8" w:rsidRDefault="00936D7C">
      <w:pPr>
        <w:spacing w:after="0" w:line="408" w:lineRule="auto"/>
        <w:ind w:left="120"/>
        <w:jc w:val="center"/>
        <w:rPr>
          <w:lang w:val="ru-RU"/>
        </w:rPr>
      </w:pPr>
      <w:r w:rsidRPr="00E346B8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D010D7" w:rsidRPr="00E346B8" w:rsidRDefault="00936D7C">
      <w:pPr>
        <w:spacing w:after="0" w:line="408" w:lineRule="auto"/>
        <w:ind w:left="120"/>
        <w:jc w:val="center"/>
        <w:rPr>
          <w:b/>
          <w:lang w:val="ru-RU"/>
        </w:rPr>
      </w:pPr>
      <w:r w:rsidRPr="00E346B8">
        <w:rPr>
          <w:rFonts w:ascii="Times New Roman" w:hAnsi="Times New Roman"/>
          <w:b/>
          <w:color w:val="000000"/>
          <w:sz w:val="28"/>
          <w:lang w:val="ru-RU"/>
        </w:rPr>
        <w:t xml:space="preserve">для </w:t>
      </w:r>
      <w:proofErr w:type="gramStart"/>
      <w:r w:rsidRPr="00E346B8">
        <w:rPr>
          <w:rFonts w:ascii="Times New Roman" w:hAnsi="Times New Roman"/>
          <w:b/>
          <w:color w:val="000000"/>
          <w:sz w:val="28"/>
          <w:lang w:val="ru-RU"/>
        </w:rPr>
        <w:t>обучающихся</w:t>
      </w:r>
      <w:proofErr w:type="gramEnd"/>
      <w:r w:rsidRPr="00E346B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37D8A" w:rsidRPr="00837D8A">
        <w:rPr>
          <w:rFonts w:ascii="Times New Roman" w:hAnsi="Times New Roman"/>
          <w:b/>
          <w:color w:val="000000"/>
          <w:sz w:val="28"/>
          <w:lang w:val="ru-RU"/>
        </w:rPr>
        <w:t>6</w:t>
      </w:r>
      <w:r w:rsidRPr="00E346B8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 w:rsidR="00837D8A"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а </w:t>
      </w:r>
      <w:r w:rsidRPr="00E346B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010D7" w:rsidRPr="00E346B8" w:rsidRDefault="00D010D7">
      <w:pPr>
        <w:spacing w:after="0"/>
        <w:ind w:left="120"/>
        <w:jc w:val="center"/>
        <w:rPr>
          <w:lang w:val="ru-RU"/>
        </w:rPr>
      </w:pPr>
    </w:p>
    <w:p w:rsidR="00D010D7" w:rsidRPr="00E346B8" w:rsidRDefault="00D010D7">
      <w:pPr>
        <w:spacing w:after="0"/>
        <w:ind w:left="120"/>
        <w:jc w:val="center"/>
        <w:rPr>
          <w:lang w:val="ru-RU"/>
        </w:rPr>
      </w:pPr>
    </w:p>
    <w:p w:rsidR="00D010D7" w:rsidRPr="00E346B8" w:rsidRDefault="00D010D7">
      <w:pPr>
        <w:spacing w:after="0"/>
        <w:ind w:left="120"/>
        <w:jc w:val="center"/>
        <w:rPr>
          <w:lang w:val="ru-RU"/>
        </w:rPr>
      </w:pPr>
    </w:p>
    <w:p w:rsidR="00D010D7" w:rsidRPr="00E346B8" w:rsidRDefault="00D010D7">
      <w:pPr>
        <w:spacing w:after="0"/>
        <w:ind w:left="120"/>
        <w:jc w:val="center"/>
        <w:rPr>
          <w:lang w:val="ru-RU"/>
        </w:rPr>
      </w:pPr>
    </w:p>
    <w:p w:rsidR="00D010D7" w:rsidRPr="00E346B8" w:rsidRDefault="00D010D7">
      <w:pPr>
        <w:spacing w:after="0"/>
        <w:ind w:left="120"/>
        <w:jc w:val="center"/>
        <w:rPr>
          <w:lang w:val="ru-RU"/>
        </w:rPr>
      </w:pPr>
    </w:p>
    <w:p w:rsidR="00D010D7" w:rsidRPr="00E346B8" w:rsidRDefault="00D010D7">
      <w:pPr>
        <w:spacing w:after="0"/>
        <w:ind w:left="120"/>
        <w:jc w:val="center"/>
        <w:rPr>
          <w:lang w:val="ru-RU"/>
        </w:rPr>
      </w:pPr>
    </w:p>
    <w:p w:rsidR="00D010D7" w:rsidRPr="00E346B8" w:rsidRDefault="00D010D7">
      <w:pPr>
        <w:spacing w:after="0"/>
        <w:ind w:left="120"/>
        <w:jc w:val="center"/>
        <w:rPr>
          <w:lang w:val="ru-RU"/>
        </w:rPr>
      </w:pPr>
    </w:p>
    <w:p w:rsidR="00D010D7" w:rsidRPr="00E346B8" w:rsidRDefault="00D010D7">
      <w:pPr>
        <w:spacing w:after="0"/>
        <w:ind w:left="120"/>
        <w:jc w:val="center"/>
        <w:rPr>
          <w:lang w:val="ru-RU"/>
        </w:rPr>
      </w:pPr>
    </w:p>
    <w:p w:rsidR="00D010D7" w:rsidRPr="00E346B8" w:rsidRDefault="00D010D7">
      <w:pPr>
        <w:spacing w:after="0"/>
        <w:ind w:left="120"/>
        <w:jc w:val="center"/>
        <w:rPr>
          <w:lang w:val="ru-RU"/>
        </w:rPr>
      </w:pPr>
    </w:p>
    <w:p w:rsidR="00D010D7" w:rsidRPr="00E346B8" w:rsidRDefault="00D010D7">
      <w:pPr>
        <w:spacing w:after="0"/>
        <w:ind w:left="120"/>
        <w:jc w:val="center"/>
        <w:rPr>
          <w:lang w:val="ru-RU"/>
        </w:rPr>
      </w:pPr>
    </w:p>
    <w:p w:rsidR="00D010D7" w:rsidRPr="00E346B8" w:rsidRDefault="00837D8A">
      <w:pPr>
        <w:spacing w:after="0"/>
        <w:ind w:left="120"/>
        <w:jc w:val="center"/>
        <w:rPr>
          <w:lang w:val="ru-RU"/>
        </w:rPr>
      </w:pPr>
      <w:r w:rsidRPr="00E346B8">
        <w:rPr>
          <w:rFonts w:ascii="Times New Roman" w:hAnsi="Times New Roman"/>
          <w:b/>
          <w:color w:val="000000"/>
          <w:sz w:val="28"/>
          <w:lang w:val="ru-RU"/>
        </w:rPr>
        <w:t xml:space="preserve">х. </w:t>
      </w:r>
      <w:proofErr w:type="spellStart"/>
      <w:r w:rsidRPr="00E346B8">
        <w:rPr>
          <w:rFonts w:ascii="Times New Roman" w:hAnsi="Times New Roman"/>
          <w:b/>
          <w:color w:val="000000"/>
          <w:sz w:val="28"/>
          <w:lang w:val="ru-RU"/>
        </w:rPr>
        <w:t>Кугейский</w:t>
      </w:r>
      <w:proofErr w:type="spellEnd"/>
      <w:r w:rsidRPr="00E346B8">
        <w:rPr>
          <w:rFonts w:ascii="Times New Roman" w:hAnsi="Times New Roman"/>
          <w:b/>
          <w:color w:val="000000"/>
          <w:sz w:val="28"/>
          <w:lang w:val="ru-RU"/>
        </w:rPr>
        <w:t xml:space="preserve"> 202</w:t>
      </w:r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 w:rsidR="00EE19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010D7" w:rsidRPr="00E346B8" w:rsidRDefault="00D010D7">
      <w:pPr>
        <w:spacing w:after="0"/>
        <w:ind w:left="120"/>
        <w:rPr>
          <w:lang w:val="ru-RU"/>
        </w:rPr>
      </w:pPr>
    </w:p>
    <w:p w:rsidR="00D010D7" w:rsidRPr="00E346B8" w:rsidRDefault="00D010D7">
      <w:pPr>
        <w:rPr>
          <w:lang w:val="ru-RU"/>
        </w:rPr>
        <w:sectPr w:rsidR="00D010D7" w:rsidRPr="00E346B8">
          <w:pgSz w:w="11906" w:h="16383"/>
          <w:pgMar w:top="1134" w:right="850" w:bottom="1134" w:left="1701" w:header="720" w:footer="720" w:gutter="0"/>
          <w:cols w:space="720"/>
        </w:sectPr>
      </w:pPr>
    </w:p>
    <w:p w:rsidR="00D010D7" w:rsidRPr="00E346B8" w:rsidRDefault="00936D7C">
      <w:pPr>
        <w:spacing w:after="0" w:line="264" w:lineRule="auto"/>
        <w:ind w:left="120"/>
        <w:jc w:val="both"/>
        <w:rPr>
          <w:lang w:val="ru-RU"/>
        </w:rPr>
      </w:pPr>
      <w:bookmarkStart w:id="3" w:name="block-5778275"/>
      <w:bookmarkEnd w:id="0"/>
      <w:r w:rsidRPr="00E346B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010D7" w:rsidRPr="00E346B8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837D8A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837D8A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EE1969" w:rsidRDefault="00EE196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10D7" w:rsidRPr="00837D8A" w:rsidRDefault="00936D7C">
      <w:pPr>
        <w:spacing w:after="0" w:line="264" w:lineRule="auto"/>
        <w:ind w:left="12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837D8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</w:t>
      </w:r>
      <w:r w:rsidRPr="00837D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"литературное чтение" на уровне начального общего образования, 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936D7C">
      <w:pPr>
        <w:spacing w:after="0" w:line="264" w:lineRule="auto"/>
        <w:ind w:left="12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837D8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</w:t>
      </w:r>
      <w:r w:rsidRPr="00837D8A">
        <w:rPr>
          <w:rFonts w:ascii="Times New Roman" w:hAnsi="Times New Roman"/>
          <w:color w:val="000000"/>
          <w:sz w:val="28"/>
          <w:lang w:val="ru-RU"/>
        </w:rPr>
        <w:lastRenderedPageBreak/>
        <w:t>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EE1969" w:rsidRDefault="00EE196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10D7" w:rsidRPr="00837D8A" w:rsidRDefault="00936D7C">
      <w:pPr>
        <w:spacing w:after="0" w:line="264" w:lineRule="auto"/>
        <w:ind w:left="12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«ЛИТЕРАТУРА» В УЧЕБНОМ ПЛАНЕ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В  6 класс</w:t>
      </w:r>
      <w:r w:rsidR="00EE1969">
        <w:rPr>
          <w:rFonts w:ascii="Times New Roman" w:hAnsi="Times New Roman"/>
          <w:color w:val="000000"/>
          <w:sz w:val="28"/>
          <w:lang w:val="ru-RU"/>
        </w:rPr>
        <w:t xml:space="preserve">е 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 на изучение пред</w:t>
      </w:r>
      <w:r w:rsidR="00EE1969">
        <w:rPr>
          <w:rFonts w:ascii="Times New Roman" w:hAnsi="Times New Roman"/>
          <w:color w:val="000000"/>
          <w:sz w:val="28"/>
          <w:lang w:val="ru-RU"/>
        </w:rPr>
        <w:t xml:space="preserve">мета отводится 3 часа в неделю. Что составляет всего </w:t>
      </w:r>
      <w:r w:rsidR="00AC7417">
        <w:rPr>
          <w:rFonts w:ascii="Times New Roman" w:hAnsi="Times New Roman"/>
          <w:color w:val="000000"/>
          <w:sz w:val="28"/>
          <w:lang w:val="ru-RU"/>
        </w:rPr>
        <w:t>98</w:t>
      </w:r>
      <w:r w:rsidR="00EE1969">
        <w:rPr>
          <w:rFonts w:ascii="Times New Roman" w:hAnsi="Times New Roman"/>
          <w:color w:val="000000"/>
          <w:sz w:val="28"/>
          <w:lang w:val="ru-RU"/>
        </w:rPr>
        <w:t xml:space="preserve"> часов в год.  </w:t>
      </w:r>
    </w:p>
    <w:p w:rsidR="00D010D7" w:rsidRPr="00837D8A" w:rsidRDefault="00D010D7">
      <w:pPr>
        <w:rPr>
          <w:lang w:val="ru-RU"/>
        </w:rPr>
        <w:sectPr w:rsidR="00D010D7" w:rsidRPr="00837D8A">
          <w:pgSz w:w="11906" w:h="16383"/>
          <w:pgMar w:top="1134" w:right="850" w:bottom="1134" w:left="1701" w:header="720" w:footer="720" w:gutter="0"/>
          <w:cols w:space="720"/>
        </w:sectPr>
      </w:pPr>
    </w:p>
    <w:p w:rsidR="00D010D7" w:rsidRPr="00837D8A" w:rsidRDefault="00936D7C">
      <w:pPr>
        <w:spacing w:after="0" w:line="264" w:lineRule="auto"/>
        <w:ind w:left="120"/>
        <w:jc w:val="both"/>
        <w:rPr>
          <w:lang w:val="ru-RU"/>
        </w:rPr>
      </w:pPr>
      <w:bookmarkStart w:id="4" w:name="block-5778276"/>
      <w:bookmarkEnd w:id="3"/>
      <w:r w:rsidRPr="00837D8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936D7C">
      <w:pPr>
        <w:spacing w:after="0" w:line="264" w:lineRule="auto"/>
        <w:ind w:left="12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5" w:name="2d1a2719-45ad-4395-a569-7b3d43745842"/>
      <w:r w:rsidRPr="00837D8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«Илья Муромец и Соловей-разбойник», «Садко». Народные песни и баллады народов России и мира (не менее трёх песен и одной баллады). Например, «Песнь о Роланде» (фрагменты). «Песнь о 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Нибелунгах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>» (фрагменты), баллада «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Аника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>-воин» и др.</w:t>
      </w:r>
      <w:bookmarkEnd w:id="5"/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</w:t>
      </w:r>
      <w:proofErr w:type="gramStart"/>
      <w:r w:rsidRPr="00837D8A">
        <w:rPr>
          <w:rFonts w:ascii="Times New Roman" w:hAnsi="Times New Roman"/>
          <w:b/>
          <w:color w:val="000000"/>
          <w:sz w:val="28"/>
          <w:lang w:val="ru-RU"/>
        </w:rPr>
        <w:t>»</w:t>
      </w:r>
      <w:bookmarkStart w:id="6" w:name="ad04843b-b512-47d3-b84b-e22df1580588"/>
      <w:r w:rsidRPr="00837D8A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6"/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010D7" w:rsidRPr="00954DFE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582b55ee-e1e5-46d8-8c0a-755ec48e137e"/>
      <w:r w:rsidRPr="00837D8A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др.</w:t>
      </w:r>
      <w:bookmarkEnd w:id="7"/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4DFE">
        <w:rPr>
          <w:rFonts w:ascii="Times New Roman" w:hAnsi="Times New Roman"/>
          <w:color w:val="000000"/>
          <w:sz w:val="28"/>
          <w:lang w:val="ru-RU"/>
        </w:rPr>
        <w:t>Роман «Дубровский».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954DFE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954DF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8" w:name="e979ff73-e74d-4b41-9daa-86d17094fc9b"/>
      <w:r w:rsidRPr="00954DFE">
        <w:rPr>
          <w:rFonts w:ascii="Times New Roman" w:hAnsi="Times New Roman"/>
          <w:color w:val="000000"/>
          <w:sz w:val="28"/>
          <w:lang w:val="ru-RU"/>
        </w:rPr>
        <w:t xml:space="preserve">(не менее трёх). </w:t>
      </w:r>
      <w:r w:rsidRPr="00837D8A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др.</w:t>
      </w:r>
      <w:bookmarkEnd w:id="8"/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9aa6636f-e65a-485c-aff8-0cee29fb09d5"/>
      <w:r w:rsidRPr="00837D8A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др.</w:t>
      </w:r>
      <w:bookmarkEnd w:id="9"/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0" w:name="c36fcc5a-2cdd-400a-b3ee-0e5071a59ee1"/>
      <w:r w:rsidRPr="00837D8A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10"/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1" w:name="e75d9245-73fc-447a-aaf6-d7ac09f2bf3a"/>
      <w:r w:rsidRPr="00837D8A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11"/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 Рассказ «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Бежин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луг».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12" w:name="977de391-a0ab-47d0-b055-bb99283dc920"/>
      <w:r w:rsidRPr="00837D8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2"/>
      <w:r w:rsidRPr="00837D8A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13" w:name="5ccd7dea-76bb-435c-9fae-1b74ca2890ed"/>
      <w:r w:rsidRPr="00837D8A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др.</w:t>
      </w:r>
      <w:bookmarkEnd w:id="13"/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837D8A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14" w:name="1a89c352-1e28-490d-a532-18fd47b8e1fa"/>
      <w:r w:rsidRPr="00837D8A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др.</w:t>
      </w:r>
      <w:bookmarkEnd w:id="14"/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15" w:name="5118f498-9661-45e8-9924-bef67bfbf524"/>
      <w:r w:rsidRPr="00837D8A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 Ф. 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Берггольц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, В. С. </w:t>
      </w:r>
      <w:r w:rsidRPr="00837D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Высоцкого, Е. А. Евтушенко, А. С. Кушнера, Ю. Д. 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Левитанского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, Ю. П. 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>, Б. Ш. Окуджавы, Д. С. Самойлова.</w:t>
      </w:r>
      <w:bookmarkEnd w:id="15"/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a35f0a0b-d9a0-4ac9-afd6-3c0ec32f1224"/>
      <w:r w:rsidRPr="00837D8A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Б. Л. Васильев. «Экспонат №...»; Б. П. Екимов. «Ночь исцеления», А. В. 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Жвалевский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и Е. Б. Пастернак. «Правдивая история Деда Мороза» (глава «Очень страшный 1942 Новый год») и др.</w:t>
      </w:r>
      <w:bookmarkEnd w:id="16"/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Рассказ «Уроки </w:t>
      </w: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французского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». </w:t>
      </w:r>
    </w:p>
    <w:p w:rsidR="00D010D7" w:rsidRPr="00E346B8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17" w:name="7f695bb6-7ce9-46a5-96af-f43597f5f296"/>
      <w:r w:rsidRPr="00837D8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Р. И. 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Фраерман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. «Дикая собака Динго, или Повесть о первой любви»; Ю. И. Коваль. </w:t>
      </w:r>
      <w:r w:rsidRPr="00E346B8">
        <w:rPr>
          <w:rFonts w:ascii="Times New Roman" w:hAnsi="Times New Roman"/>
          <w:color w:val="000000"/>
          <w:sz w:val="28"/>
          <w:lang w:val="ru-RU"/>
        </w:rPr>
        <w:t>«Самая лёгкая лодка в мире» и др.</w:t>
      </w:r>
      <w:bookmarkEnd w:id="17"/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99ff4dfc-6077-4b1d-979a-efd5d464e2ea"/>
      <w:r w:rsidRPr="00837D8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А. В. 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Жвалевский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и Е. Б. Пастернак. «Время всегда хорошее»; В. В. 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Ледерман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. «Календарь 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м</w:t>
      </w: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а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>й)я» и др.</w:t>
      </w:r>
      <w:bookmarkEnd w:id="18"/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9" w:name="8c6e542d-3297-4f00-9d18-f11cc02b5c2a"/>
      <w:r w:rsidRPr="00837D8A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</w:t>
      </w:r>
      <w:bookmarkEnd w:id="19"/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20" w:name="c11c39d0-823d-48a6-b780-3c956bde3174"/>
      <w:r w:rsidRPr="00837D8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0"/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21" w:name="401c2012-d122-4b9b-86de-93f36659c25d"/>
      <w:r w:rsidRPr="00837D8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1"/>
    </w:p>
    <w:p w:rsidR="00D010D7" w:rsidRPr="00E346B8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2" w:name="e9c8f8f3-f048-4763-af7b-4a65b4f5147c"/>
      <w:r w:rsidRPr="00837D8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 w:rsidRPr="00E346B8">
        <w:rPr>
          <w:rFonts w:ascii="Times New Roman" w:hAnsi="Times New Roman"/>
          <w:color w:val="000000"/>
          <w:sz w:val="28"/>
          <w:lang w:val="ru-RU"/>
        </w:rPr>
        <w:t>«Убить пересмешника» (главы по выбору) и др.</w:t>
      </w:r>
      <w:bookmarkEnd w:id="22"/>
      <w:r w:rsidRPr="00E34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10D7" w:rsidRPr="00E346B8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зарубежных писателей-фантастов</w:t>
      </w:r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3" w:name="87635890-b010-49cb-95f4-49753ca9152c"/>
      <w:r w:rsidRPr="00837D8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Дж. К. Роулинг. «Гарри Поттер» (главы по выбору), Д. У. Джонс. </w:t>
      </w:r>
      <w:r w:rsidRPr="00E346B8">
        <w:rPr>
          <w:rFonts w:ascii="Times New Roman" w:hAnsi="Times New Roman"/>
          <w:color w:val="000000"/>
          <w:sz w:val="28"/>
          <w:lang w:val="ru-RU"/>
        </w:rPr>
        <w:t>«Дом с характером» и др.</w:t>
      </w:r>
      <w:bookmarkEnd w:id="23"/>
    </w:p>
    <w:p w:rsidR="00D010D7" w:rsidRPr="00E346B8" w:rsidRDefault="00D010D7">
      <w:pPr>
        <w:spacing w:after="0" w:line="264" w:lineRule="auto"/>
        <w:ind w:left="120"/>
        <w:jc w:val="both"/>
        <w:rPr>
          <w:lang w:val="ru-RU"/>
        </w:rPr>
      </w:pPr>
    </w:p>
    <w:p w:rsidR="00936D7C" w:rsidRDefault="00936D7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6D7C" w:rsidRDefault="00936D7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6D7C" w:rsidRDefault="00936D7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6D7C" w:rsidRDefault="00936D7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6D7C" w:rsidRDefault="00936D7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6D7C" w:rsidRDefault="00936D7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6D7C" w:rsidRDefault="00936D7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6D7C" w:rsidRDefault="00936D7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6D7C" w:rsidRDefault="00936D7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6D7C" w:rsidRDefault="00936D7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6D7C" w:rsidRDefault="00936D7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10D7" w:rsidRPr="00837D8A" w:rsidRDefault="00936D7C">
      <w:pPr>
        <w:spacing w:after="0" w:line="264" w:lineRule="auto"/>
        <w:ind w:left="120"/>
        <w:jc w:val="both"/>
        <w:rPr>
          <w:lang w:val="ru-RU"/>
        </w:rPr>
      </w:pPr>
      <w:bookmarkStart w:id="24" w:name="block-5778271"/>
      <w:bookmarkEnd w:id="4"/>
      <w:r w:rsidRPr="00837D8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936D7C">
      <w:pPr>
        <w:spacing w:after="0" w:line="264" w:lineRule="auto"/>
        <w:ind w:left="12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Default="00936D7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10D7" w:rsidRPr="00837D8A" w:rsidRDefault="00936D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D010D7" w:rsidRPr="00837D8A" w:rsidRDefault="00936D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D010D7" w:rsidRPr="00837D8A" w:rsidRDefault="00936D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D010D7" w:rsidRPr="00837D8A" w:rsidRDefault="00936D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D010D7" w:rsidRPr="00837D8A" w:rsidRDefault="00936D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D010D7" w:rsidRPr="00837D8A" w:rsidRDefault="00936D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D010D7" w:rsidRPr="00837D8A" w:rsidRDefault="00936D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D010D7" w:rsidRPr="00837D8A" w:rsidRDefault="00936D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D010D7" w:rsidRPr="00837D8A" w:rsidRDefault="00936D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>; помощь людям, нуждающимся в ней).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Default="00936D7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10D7" w:rsidRPr="00837D8A" w:rsidRDefault="00936D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D010D7" w:rsidRPr="00837D8A" w:rsidRDefault="00936D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D010D7" w:rsidRPr="00837D8A" w:rsidRDefault="00936D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Default="00936D7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10D7" w:rsidRPr="00837D8A" w:rsidRDefault="00936D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D010D7" w:rsidRPr="00837D8A" w:rsidRDefault="00936D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D010D7" w:rsidRPr="00837D8A" w:rsidRDefault="00936D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Default="00936D7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10D7" w:rsidRPr="00837D8A" w:rsidRDefault="00936D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D010D7" w:rsidRPr="00837D8A" w:rsidRDefault="00936D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D010D7" w:rsidRPr="00837D8A" w:rsidRDefault="00936D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D010D7" w:rsidRPr="00837D8A" w:rsidRDefault="00936D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936D7C">
      <w:pPr>
        <w:spacing w:after="0" w:line="264" w:lineRule="auto"/>
        <w:ind w:left="12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D010D7" w:rsidRPr="00837D8A" w:rsidRDefault="00936D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D010D7" w:rsidRPr="00837D8A" w:rsidRDefault="00936D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D010D7" w:rsidRPr="00837D8A" w:rsidRDefault="00936D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D010D7" w:rsidRPr="00837D8A" w:rsidRDefault="00936D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010D7" w:rsidRPr="00837D8A" w:rsidRDefault="00936D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D010D7" w:rsidRPr="00837D8A" w:rsidRDefault="00936D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D010D7" w:rsidRPr="00837D8A" w:rsidRDefault="00936D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D010D7" w:rsidRPr="00837D8A" w:rsidRDefault="00936D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Default="00936D7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10D7" w:rsidRPr="00837D8A" w:rsidRDefault="00936D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D010D7" w:rsidRPr="00837D8A" w:rsidRDefault="00936D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D010D7" w:rsidRPr="00837D8A" w:rsidRDefault="00936D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D010D7" w:rsidRPr="00837D8A" w:rsidRDefault="00936D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D010D7" w:rsidRPr="00837D8A" w:rsidRDefault="00936D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D010D7" w:rsidRPr="00837D8A" w:rsidRDefault="00936D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Default="00936D7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10D7" w:rsidRPr="00837D8A" w:rsidRDefault="00936D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D010D7" w:rsidRPr="00837D8A" w:rsidRDefault="00936D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D010D7" w:rsidRPr="00837D8A" w:rsidRDefault="00936D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D010D7" w:rsidRPr="00837D8A" w:rsidRDefault="00936D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D010D7" w:rsidRPr="00837D8A" w:rsidRDefault="00936D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Default="00936D7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10D7" w:rsidRPr="00837D8A" w:rsidRDefault="00936D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D010D7" w:rsidRPr="00837D8A" w:rsidRDefault="00936D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D010D7" w:rsidRPr="00837D8A" w:rsidRDefault="00936D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D010D7" w:rsidRPr="00837D8A" w:rsidRDefault="00936D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936D7C">
      <w:pPr>
        <w:spacing w:after="0" w:line="264" w:lineRule="auto"/>
        <w:ind w:left="12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837D8A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837D8A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D010D7" w:rsidRPr="00837D8A" w:rsidRDefault="00936D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837D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D010D7" w:rsidRPr="00837D8A" w:rsidRDefault="00936D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D010D7" w:rsidRPr="00837D8A" w:rsidRDefault="00936D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D010D7" w:rsidRPr="00837D8A" w:rsidRDefault="00936D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D010D7" w:rsidRPr="00837D8A" w:rsidRDefault="00936D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D010D7" w:rsidRPr="00837D8A" w:rsidRDefault="00936D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D010D7" w:rsidRPr="00837D8A" w:rsidRDefault="00936D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D010D7" w:rsidRPr="00837D8A" w:rsidRDefault="00936D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010D7" w:rsidRPr="00837D8A" w:rsidRDefault="00936D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D010D7" w:rsidRPr="00837D8A" w:rsidRDefault="00936D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D010D7" w:rsidRPr="00837D8A" w:rsidRDefault="00936D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D010D7" w:rsidRPr="00837D8A" w:rsidRDefault="00936D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D010D7" w:rsidRPr="00837D8A" w:rsidRDefault="00936D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936D7C">
      <w:pPr>
        <w:spacing w:after="0" w:line="264" w:lineRule="auto"/>
        <w:ind w:left="12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E346B8" w:rsidRDefault="00E346B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346B8" w:rsidRDefault="00E346B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10D7" w:rsidRPr="00837D8A" w:rsidRDefault="00936D7C">
      <w:pPr>
        <w:spacing w:after="0" w:line="264" w:lineRule="auto"/>
        <w:ind w:left="12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познавательные действия: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010D7" w:rsidRPr="00837D8A" w:rsidRDefault="00936D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D010D7" w:rsidRPr="00837D8A" w:rsidRDefault="00936D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D010D7" w:rsidRPr="00837D8A" w:rsidRDefault="00936D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D010D7" w:rsidRPr="00837D8A" w:rsidRDefault="00936D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D010D7" w:rsidRPr="00837D8A" w:rsidRDefault="00936D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D010D7" w:rsidRPr="00837D8A" w:rsidRDefault="00936D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D010D7" w:rsidRPr="00837D8A" w:rsidRDefault="00936D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D010D7" w:rsidRPr="00837D8A" w:rsidRDefault="00936D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D010D7" w:rsidRPr="00837D8A" w:rsidRDefault="00936D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D010D7" w:rsidRDefault="00936D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10D7" w:rsidRPr="00837D8A" w:rsidRDefault="00936D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010D7" w:rsidRPr="00837D8A" w:rsidRDefault="00936D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D010D7" w:rsidRPr="00837D8A" w:rsidRDefault="00936D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D010D7" w:rsidRPr="00837D8A" w:rsidRDefault="00936D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D010D7" w:rsidRPr="00837D8A" w:rsidRDefault="00936D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 применимость и достоверность информацию, полученную в ходе исследования (эксперимента);</w:t>
      </w:r>
    </w:p>
    <w:p w:rsidR="00D010D7" w:rsidRPr="00837D8A" w:rsidRDefault="00936D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D010D7" w:rsidRPr="00837D8A" w:rsidRDefault="00936D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D010D7" w:rsidRPr="00837D8A" w:rsidRDefault="00936D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D010D7" w:rsidRDefault="00936D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10D7" w:rsidRPr="00837D8A" w:rsidRDefault="00936D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D010D7" w:rsidRPr="00837D8A" w:rsidRDefault="00936D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D010D7" w:rsidRPr="00837D8A" w:rsidRDefault="00936D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010D7" w:rsidRPr="00837D8A" w:rsidRDefault="00936D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D010D7" w:rsidRPr="00837D8A" w:rsidRDefault="00936D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D010D7" w:rsidRPr="00837D8A" w:rsidRDefault="00936D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010D7" w:rsidRPr="00837D8A" w:rsidRDefault="00936D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D010D7" w:rsidRPr="00837D8A" w:rsidRDefault="00936D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D010D7" w:rsidRPr="00837D8A" w:rsidRDefault="00936D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D010D7" w:rsidRPr="00837D8A" w:rsidRDefault="00936D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lastRenderedPageBreak/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D010D7" w:rsidRPr="00837D8A" w:rsidRDefault="00936D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D010D7" w:rsidRPr="00837D8A" w:rsidRDefault="00936D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010D7" w:rsidRPr="00837D8A" w:rsidRDefault="00936D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D010D7" w:rsidRPr="00837D8A" w:rsidRDefault="00936D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010D7" w:rsidRDefault="00936D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10D7" w:rsidRPr="00837D8A" w:rsidRDefault="00936D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D010D7" w:rsidRPr="00837D8A" w:rsidRDefault="00936D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010D7" w:rsidRPr="00837D8A" w:rsidRDefault="00936D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D010D7" w:rsidRPr="00837D8A" w:rsidRDefault="00936D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D010D7" w:rsidRPr="00837D8A" w:rsidRDefault="00936D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D010D7" w:rsidRPr="00837D8A" w:rsidRDefault="00936D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D010D7" w:rsidRPr="00837D8A" w:rsidRDefault="00936D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D010D7" w:rsidRPr="00837D8A" w:rsidRDefault="00936D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010D7" w:rsidRPr="00837D8A" w:rsidRDefault="00936D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D010D7" w:rsidRPr="00837D8A" w:rsidRDefault="00936D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D010D7" w:rsidRPr="00837D8A" w:rsidRDefault="00936D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D010D7" w:rsidRPr="00837D8A" w:rsidRDefault="00936D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010D7" w:rsidRPr="00837D8A" w:rsidRDefault="00936D7C">
      <w:pPr>
        <w:spacing w:after="0" w:line="264" w:lineRule="auto"/>
        <w:ind w:left="12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D010D7" w:rsidRPr="00837D8A" w:rsidRDefault="00936D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D010D7" w:rsidRPr="00837D8A" w:rsidRDefault="00936D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010D7" w:rsidRPr="00837D8A" w:rsidRDefault="00936D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010D7" w:rsidRPr="00837D8A" w:rsidRDefault="00936D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D010D7" w:rsidRPr="00837D8A" w:rsidRDefault="00936D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010D7" w:rsidRDefault="00936D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10D7" w:rsidRPr="00837D8A" w:rsidRDefault="00936D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D010D7" w:rsidRPr="00837D8A" w:rsidRDefault="00936D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010D7" w:rsidRPr="00837D8A" w:rsidRDefault="00936D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D010D7" w:rsidRPr="00837D8A" w:rsidRDefault="00936D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D010D7" w:rsidRDefault="00936D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10D7" w:rsidRPr="00837D8A" w:rsidRDefault="00936D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D010D7" w:rsidRPr="00837D8A" w:rsidRDefault="00936D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D010D7" w:rsidRPr="00837D8A" w:rsidRDefault="00936D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D010D7" w:rsidRPr="00837D8A" w:rsidRDefault="00936D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D010D7" w:rsidRDefault="00936D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10D7" w:rsidRPr="00837D8A" w:rsidRDefault="00936D7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D010D7" w:rsidRPr="00837D8A" w:rsidRDefault="00936D7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D010D7" w:rsidRPr="00837D8A" w:rsidRDefault="00936D7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D010D7" w:rsidRPr="00837D8A" w:rsidRDefault="00936D7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936D7C">
      <w:pPr>
        <w:spacing w:after="0" w:line="264" w:lineRule="auto"/>
        <w:ind w:left="120"/>
        <w:jc w:val="both"/>
        <w:rPr>
          <w:lang w:val="ru-RU"/>
        </w:rPr>
      </w:pPr>
      <w:r w:rsidRPr="00837D8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E346B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36D7C" w:rsidRPr="00837D8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обучающихся);</w:t>
      </w:r>
    </w:p>
    <w:p w:rsidR="00D010D7" w:rsidRPr="00837D8A" w:rsidRDefault="00936D7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</w:t>
      </w:r>
      <w:r w:rsidRPr="00837D8A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характеристики; выявлять основные особенности языка художественного произведения, поэтической и прозаической речи;</w:t>
      </w:r>
    </w:p>
    <w:p w:rsidR="00D010D7" w:rsidRPr="00837D8A" w:rsidRDefault="00936D7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  <w:proofErr w:type="gramEnd"/>
    </w:p>
    <w:p w:rsidR="00D010D7" w:rsidRPr="00837D8A" w:rsidRDefault="00936D7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D010D7" w:rsidRPr="00837D8A" w:rsidRDefault="00936D7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D010D7" w:rsidRPr="00837D8A" w:rsidRDefault="00936D7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D010D7" w:rsidRPr="00954DFE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 w:rsidRPr="00954DFE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>;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8) владеть умениями интерпретации и </w:t>
      </w: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фольклора, древнерусской, русской и зарубежной литературы </w:t>
      </w:r>
      <w:r w:rsidRPr="00837D8A">
        <w:rPr>
          <w:rFonts w:ascii="Times New Roman" w:hAnsi="Times New Roman"/>
          <w:color w:val="000000"/>
          <w:sz w:val="28"/>
          <w:lang w:val="ru-RU"/>
        </w:rPr>
        <w:lastRenderedPageBreak/>
        <w:t>и современных авторов с использованием методов смыслового чтения и эстетического анализа;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837D8A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837D8A">
        <w:rPr>
          <w:rFonts w:ascii="Times New Roman" w:hAnsi="Times New Roman"/>
          <w:color w:val="000000"/>
          <w:sz w:val="28"/>
          <w:lang w:val="ru-RU"/>
        </w:rPr>
        <w:t xml:space="preserve"> представлять полученные результаты;</w:t>
      </w:r>
    </w:p>
    <w:p w:rsidR="00D010D7" w:rsidRPr="00837D8A" w:rsidRDefault="00936D7C">
      <w:pPr>
        <w:spacing w:after="0" w:line="264" w:lineRule="auto"/>
        <w:ind w:firstLine="600"/>
        <w:jc w:val="both"/>
        <w:rPr>
          <w:lang w:val="ru-RU"/>
        </w:rPr>
      </w:pPr>
      <w:r w:rsidRPr="00837D8A">
        <w:rPr>
          <w:rFonts w:ascii="Times New Roman" w:hAnsi="Times New Roman"/>
          <w:color w:val="000000"/>
          <w:sz w:val="28"/>
          <w:lang w:val="ru-RU"/>
        </w:rPr>
        <w:t xml:space="preserve"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837D8A">
        <w:rPr>
          <w:rFonts w:ascii="Times New Roman" w:hAnsi="Times New Roman"/>
          <w:color w:val="000000"/>
          <w:sz w:val="28"/>
          <w:lang w:val="ru-RU"/>
        </w:rPr>
        <w:t>интернет-ресурсами</w:t>
      </w:r>
      <w:proofErr w:type="spellEnd"/>
      <w:r w:rsidRPr="00837D8A">
        <w:rPr>
          <w:rFonts w:ascii="Times New Roman" w:hAnsi="Times New Roman"/>
          <w:color w:val="000000"/>
          <w:sz w:val="28"/>
          <w:lang w:val="ru-RU"/>
        </w:rPr>
        <w:t>, соблюдая правила информационной безопасности.</w:t>
      </w: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D010D7">
      <w:pPr>
        <w:spacing w:after="0" w:line="264" w:lineRule="auto"/>
        <w:ind w:left="120"/>
        <w:jc w:val="both"/>
        <w:rPr>
          <w:lang w:val="ru-RU"/>
        </w:rPr>
      </w:pPr>
    </w:p>
    <w:p w:rsidR="00D010D7" w:rsidRPr="00837D8A" w:rsidRDefault="00D010D7">
      <w:pPr>
        <w:rPr>
          <w:lang w:val="ru-RU"/>
        </w:rPr>
        <w:sectPr w:rsidR="00D010D7" w:rsidRPr="00837D8A">
          <w:pgSz w:w="11906" w:h="16383"/>
          <w:pgMar w:top="1134" w:right="850" w:bottom="1134" w:left="1701" w:header="720" w:footer="720" w:gutter="0"/>
          <w:cols w:space="720"/>
        </w:sectPr>
      </w:pPr>
    </w:p>
    <w:p w:rsidR="00D010D7" w:rsidRDefault="00936D7C">
      <w:pPr>
        <w:spacing w:after="0"/>
        <w:ind w:left="120"/>
      </w:pPr>
      <w:bookmarkStart w:id="25" w:name="block-5778272"/>
      <w:bookmarkEnd w:id="24"/>
      <w:r w:rsidRPr="00837D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E346B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D010D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0D7" w:rsidRDefault="00D010D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10D7" w:rsidRDefault="00D010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10D7" w:rsidRDefault="00D010D7">
            <w:pPr>
              <w:spacing w:after="0"/>
              <w:ind w:left="135"/>
            </w:pPr>
          </w:p>
        </w:tc>
      </w:tr>
      <w:tr w:rsidR="00D010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0D7" w:rsidRDefault="00D010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0D7" w:rsidRDefault="00D010D7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10D7" w:rsidRDefault="00D010D7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10D7" w:rsidRDefault="00D010D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10D7" w:rsidRDefault="00D010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0D7" w:rsidRDefault="00D010D7"/>
        </w:tc>
      </w:tr>
      <w:tr w:rsidR="00D010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Илиада»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Одиссея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0D7" w:rsidRDefault="00D010D7"/>
        </w:tc>
      </w:tr>
      <w:tr w:rsidR="00D010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  <w:proofErr w:type="spellEnd"/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баллады народов России и мира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трёх песен и одной баллады), «Песнь о Роланде» (фрагменты), «Песнь о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Нибелунгах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(фрагменты), баллада «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Аника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-воин»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0D7" w:rsidRDefault="00D010D7"/>
        </w:tc>
      </w:tr>
      <w:tr w:rsidR="00D010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0D7" w:rsidRDefault="00D010D7"/>
        </w:tc>
      </w:tr>
      <w:tr w:rsidR="00D010D7" w:rsidRPr="00660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7D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37D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Дубровский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не менее двух).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0D7" w:rsidRDefault="00D010D7"/>
        </w:tc>
      </w:tr>
      <w:tr w:rsidR="00D010D7" w:rsidRPr="00660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7D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37D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Бежин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0D7" w:rsidRDefault="00D010D7"/>
        </w:tc>
      </w:tr>
      <w:tr w:rsidR="00D010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четырёх стихотворений двух поэтов), Например, стихотворения О. Ф.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Берггольц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В. С. Высоцкого, Е. А. Евтушенко, А. С. Кушнера, Ю. Д.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Левитанского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П.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, Б. Ш. Окуджавы,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выбору), Например, Б. Л. Васильев. «Экспонат №»; Б. П. Екимов. «Ночь исцеления»; А. В.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Жвалевский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Е. Б. Пастернак. «Правдивая история Деда Мороза» (глава «Очень страшный 1942 Новый год» и др.)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французского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Р. П. Погодин. «Кирпичные острова»; Р. И.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Фраерман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«Дикая собака Динго, или Повесть о первой любви»; Ю. И. Коваль.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лёгкая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 (не менее двух)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А. В.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Жвалевский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Е. Б. Пастернак. «Время всегда хорошее»; В. В.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Ледерман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«Календарь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й)я»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0D7" w:rsidRDefault="00D010D7"/>
        </w:tc>
      </w:tr>
      <w:tr w:rsidR="00D010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зарубежных писателей-фантастов. (не менее двух)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Дж. К. Роулинг. «Гарри Поттер» (главы по выбору), Д. У. Джонс. «Дом с характером»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0D7" w:rsidRDefault="00D010D7"/>
        </w:tc>
      </w:tr>
      <w:tr w:rsidR="00D010D7" w:rsidRPr="0066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010D7" w:rsidRDefault="00936D7C" w:rsidP="00E346B8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E346B8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010D7" w:rsidRDefault="00D010D7"/>
        </w:tc>
      </w:tr>
    </w:tbl>
    <w:p w:rsidR="00D010D7" w:rsidRDefault="00D010D7">
      <w:pPr>
        <w:sectPr w:rsidR="00D010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0D7" w:rsidRDefault="00936D7C">
      <w:pPr>
        <w:spacing w:after="0"/>
        <w:ind w:left="120"/>
      </w:pPr>
      <w:bookmarkStart w:id="26" w:name="block-577827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3978"/>
        <w:gridCol w:w="999"/>
        <w:gridCol w:w="1841"/>
        <w:gridCol w:w="1910"/>
        <w:gridCol w:w="1423"/>
        <w:gridCol w:w="2861"/>
      </w:tblGrid>
      <w:tr w:rsidR="00D010D7" w:rsidTr="00C70D50">
        <w:trPr>
          <w:trHeight w:val="144"/>
          <w:tblCellSpacing w:w="20" w:type="nil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0D7" w:rsidRDefault="00D010D7">
            <w:pPr>
              <w:spacing w:after="0"/>
              <w:ind w:left="135"/>
            </w:pPr>
          </w:p>
        </w:tc>
        <w:tc>
          <w:tcPr>
            <w:tcW w:w="3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10D7" w:rsidRDefault="00D010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10D7" w:rsidRDefault="00D010D7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10D7" w:rsidRDefault="00D010D7">
            <w:pPr>
              <w:spacing w:after="0"/>
              <w:ind w:left="135"/>
            </w:pPr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0D7" w:rsidRDefault="00D010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0D7" w:rsidRDefault="00D010D7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10D7" w:rsidRDefault="00D010D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10D7" w:rsidRDefault="00D010D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10D7" w:rsidRDefault="00D010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0D7" w:rsidRDefault="00D010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0D7" w:rsidRDefault="00D010D7"/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  <w:proofErr w:type="spellEnd"/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Одиссея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Былины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двух), например, «Илья Муромец и Соловей-разбойник», «Садко».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  <w:p w:rsidR="00954DFE" w:rsidRPr="00837D8A" w:rsidRDefault="00954DF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Вольга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Микула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Селянинович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богатыри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песня. Жанровое своеобразие. Русские народные песни в художественной литературе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E346B8" w:rsidRDefault="00954DFE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песня. Жанровое своеобразие. Русские народные песни в художественной литературе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E34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Баллада «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Аника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-воин». Специфика русской народной баллады.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Царь-град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«Предание о смерти князя Олега».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Древнерусская литература. Самостоятельный анализ фрагмента из «Повести 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временных лет» по выбору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660F3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й у</w:t>
            </w:r>
            <w:r w:rsidR="00936D7C"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рок. Двусложные размеры стиха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фабула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романа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роману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"Дубровский"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Любимое произведение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"Косарь", "Соловей". Художественные средства 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воплощения авторского замысла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И. С. Тургенев. Сборник рассказов "Записки охотника". Рассказ "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Бежин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луг".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Бежин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луг».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bookmarkStart w:id="27" w:name="_GoBack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Тургенев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ассказ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Бежин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луг». Портрет и пейзаж в литературном произведении</w:t>
            </w:r>
            <w:bookmarkEnd w:id="27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И.С. Тургенева, Н.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С.Лескова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Иваныча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Натальи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Савишны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теме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маленького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комического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А. А. Блок. Стихотворения «О, весна, без конца и без краю…», «Лениво и 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тяжко плывут облака…», «Встану я в утро туманное…»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века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spellEnd"/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О.Ф.Берггольц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В.С.Высоцкого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Е.А.Евтушенко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А.С.Кушнера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Ю.Д.Левитанского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Ю.П.Мориц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Б.Ш.Окуджавы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Д.С.Самойлова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О.Ф.Берггольц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В.С.Высоцкого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Е.А.Евтушенко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А.С.Кушнера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Ю.Д.Левитанского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Ю.П.Мориц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Б.Ш.Окуджавы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Д.С.Самойлова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О.Ф.Берггольц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В.С.Высоцкого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Е.А.Евтушенко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А.С.Кушнера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Ю.Д.Левитанского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Ю.П.Мориц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Б.Ш.Окуджавы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Д.С.Самойлова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выбору, например, Б. Л. Васильев. «Экспонат №...»; Б. П. Екимов. «Ночь исцеления», А. В.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Жвалевский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Е. Б. Пастернак. «Правдивая история Деда Мороза» (глава "Очень страшный 1942 Новый год") и др.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Тематика, идейно-художественное содержание произведения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Г. Распутин. Рассказ «Уроки 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». Нравственная проблематика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произведений.не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Фраерман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«Дикая собака Динго, или Повесть о первой любви».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(не менее двух).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,А</w:t>
            </w:r>
            <w:proofErr w:type="spellEnd"/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В.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Жвалевский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Е. Б. Пастернак. </w:t>
            </w:r>
            <w:r w:rsidRPr="00E34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Повесть «Время всегда хорошее».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произведении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Жвалевский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Е. Б. Пастернак. Повесть «Время всегда хорошее». Нравственный выбор героев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Ледерман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«Календарь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й)я».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Ледерман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«Календарь </w:t>
            </w:r>
            <w:proofErr w:type="spell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proofErr w:type="gramStart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proofErr w:type="spell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End"/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й)я».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</w:t>
            </w: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писателей на тему взросления человека. Х. Ли. Роман «Убить пересмешника»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</w:pPr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теме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зарубежных писателей-фантастов. Дж. К. Роулинг. Роман «Гарри Поттер» (главы по выбору) Тема, идея, проблематика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0D7" w:rsidRPr="00660F3C" w:rsidTr="00C70D50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зарубежных писателей-фантастов. Дж. К. Роулинг. Роман «Гарри Поттер»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D010D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3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33140</w:t>
              </w:r>
            </w:hyperlink>
          </w:p>
        </w:tc>
      </w:tr>
      <w:tr w:rsidR="00D010D7" w:rsidTr="00C70D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0D7" w:rsidRPr="00837D8A" w:rsidRDefault="00936D7C">
            <w:pPr>
              <w:spacing w:after="0"/>
              <w:ind w:left="135"/>
              <w:rPr>
                <w:lang w:val="ru-RU"/>
              </w:rPr>
            </w:pPr>
            <w:r w:rsidRPr="00837D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010D7" w:rsidRDefault="0088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  <w:r w:rsidR="00936D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0D7" w:rsidRDefault="00936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0D7" w:rsidRDefault="00D010D7"/>
        </w:tc>
      </w:tr>
    </w:tbl>
    <w:p w:rsidR="00D010D7" w:rsidRDefault="00D010D7">
      <w:pPr>
        <w:sectPr w:rsidR="00D010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0D7" w:rsidRPr="00837D8A" w:rsidRDefault="00D010D7">
      <w:pPr>
        <w:spacing w:after="0" w:line="480" w:lineRule="auto"/>
        <w:ind w:left="120"/>
        <w:rPr>
          <w:lang w:val="ru-RU"/>
        </w:rPr>
      </w:pPr>
      <w:bookmarkStart w:id="28" w:name="block-5778277"/>
      <w:bookmarkEnd w:id="26"/>
    </w:p>
    <w:p w:rsidR="00D010D7" w:rsidRPr="00837D8A" w:rsidRDefault="00D010D7">
      <w:pPr>
        <w:rPr>
          <w:lang w:val="ru-RU"/>
        </w:rPr>
        <w:sectPr w:rsidR="00D010D7" w:rsidRPr="00837D8A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936D7C" w:rsidRPr="00837D8A" w:rsidRDefault="00936D7C">
      <w:pPr>
        <w:rPr>
          <w:lang w:val="ru-RU"/>
        </w:rPr>
      </w:pPr>
    </w:p>
    <w:sectPr w:rsidR="00936D7C" w:rsidRPr="00837D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4E3"/>
    <w:multiLevelType w:val="multilevel"/>
    <w:tmpl w:val="EC0C2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A0C18"/>
    <w:multiLevelType w:val="multilevel"/>
    <w:tmpl w:val="5FB41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650943"/>
    <w:multiLevelType w:val="multilevel"/>
    <w:tmpl w:val="055C0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9F3AC6"/>
    <w:multiLevelType w:val="multilevel"/>
    <w:tmpl w:val="09E63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A41F9"/>
    <w:multiLevelType w:val="multilevel"/>
    <w:tmpl w:val="495EE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C7329A"/>
    <w:multiLevelType w:val="multilevel"/>
    <w:tmpl w:val="D9B6A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1E2822"/>
    <w:multiLevelType w:val="multilevel"/>
    <w:tmpl w:val="D124F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D8109C"/>
    <w:multiLevelType w:val="multilevel"/>
    <w:tmpl w:val="EDBA7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3F35FC"/>
    <w:multiLevelType w:val="multilevel"/>
    <w:tmpl w:val="68FE6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74081D"/>
    <w:multiLevelType w:val="multilevel"/>
    <w:tmpl w:val="D5F00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3F0A34"/>
    <w:multiLevelType w:val="multilevel"/>
    <w:tmpl w:val="2E12C1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8D67B6"/>
    <w:multiLevelType w:val="multilevel"/>
    <w:tmpl w:val="19983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4E5705"/>
    <w:multiLevelType w:val="multilevel"/>
    <w:tmpl w:val="563C9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B44D94"/>
    <w:multiLevelType w:val="multilevel"/>
    <w:tmpl w:val="DDB4F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901A5E"/>
    <w:multiLevelType w:val="multilevel"/>
    <w:tmpl w:val="71FC6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EF68D2"/>
    <w:multiLevelType w:val="multilevel"/>
    <w:tmpl w:val="1C4E3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CC6161"/>
    <w:multiLevelType w:val="multilevel"/>
    <w:tmpl w:val="20EE9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2E35ED"/>
    <w:multiLevelType w:val="multilevel"/>
    <w:tmpl w:val="FF3E7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120E5E"/>
    <w:multiLevelType w:val="multilevel"/>
    <w:tmpl w:val="BDDC5A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464B9E"/>
    <w:multiLevelType w:val="multilevel"/>
    <w:tmpl w:val="407AE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2D269C"/>
    <w:multiLevelType w:val="multilevel"/>
    <w:tmpl w:val="C862F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9B2AC2"/>
    <w:multiLevelType w:val="multilevel"/>
    <w:tmpl w:val="35901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B66676"/>
    <w:multiLevelType w:val="multilevel"/>
    <w:tmpl w:val="2F369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2"/>
  </w:num>
  <w:num w:numId="4">
    <w:abstractNumId w:val="4"/>
  </w:num>
  <w:num w:numId="5">
    <w:abstractNumId w:val="15"/>
  </w:num>
  <w:num w:numId="6">
    <w:abstractNumId w:val="7"/>
  </w:num>
  <w:num w:numId="7">
    <w:abstractNumId w:val="14"/>
  </w:num>
  <w:num w:numId="8">
    <w:abstractNumId w:val="18"/>
  </w:num>
  <w:num w:numId="9">
    <w:abstractNumId w:val="13"/>
  </w:num>
  <w:num w:numId="10">
    <w:abstractNumId w:val="17"/>
  </w:num>
  <w:num w:numId="11">
    <w:abstractNumId w:val="8"/>
  </w:num>
  <w:num w:numId="12">
    <w:abstractNumId w:val="12"/>
  </w:num>
  <w:num w:numId="13">
    <w:abstractNumId w:val="3"/>
  </w:num>
  <w:num w:numId="14">
    <w:abstractNumId w:val="20"/>
  </w:num>
  <w:num w:numId="15">
    <w:abstractNumId w:val="9"/>
  </w:num>
  <w:num w:numId="16">
    <w:abstractNumId w:val="10"/>
  </w:num>
  <w:num w:numId="17">
    <w:abstractNumId w:val="16"/>
  </w:num>
  <w:num w:numId="18">
    <w:abstractNumId w:val="11"/>
  </w:num>
  <w:num w:numId="19">
    <w:abstractNumId w:val="21"/>
  </w:num>
  <w:num w:numId="20">
    <w:abstractNumId w:val="19"/>
  </w:num>
  <w:num w:numId="21">
    <w:abstractNumId w:val="1"/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10D7"/>
    <w:rsid w:val="00660F3C"/>
    <w:rsid w:val="00676154"/>
    <w:rsid w:val="00837D8A"/>
    <w:rsid w:val="00887109"/>
    <w:rsid w:val="00936D7C"/>
    <w:rsid w:val="00954DFE"/>
    <w:rsid w:val="00AC7417"/>
    <w:rsid w:val="00C70D50"/>
    <w:rsid w:val="00CB724B"/>
    <w:rsid w:val="00D010D7"/>
    <w:rsid w:val="00E346B8"/>
    <w:rsid w:val="00EE1969"/>
    <w:rsid w:val="00FC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8bc2b3be" TargetMode="External"/><Relationship Id="rId47" Type="http://schemas.openxmlformats.org/officeDocument/2006/relationships/hyperlink" Target="https://m.edsoo.ru/8bc2c124" TargetMode="External"/><Relationship Id="rId63" Type="http://schemas.openxmlformats.org/officeDocument/2006/relationships/hyperlink" Target="https://m.edsoo.ru/8bc2d7e0" TargetMode="External"/><Relationship Id="rId68" Type="http://schemas.openxmlformats.org/officeDocument/2006/relationships/hyperlink" Target="https://m.edsoo.ru/8bc2dfa6" TargetMode="External"/><Relationship Id="rId84" Type="http://schemas.openxmlformats.org/officeDocument/2006/relationships/hyperlink" Target="https://m.edsoo.ru/8bc2f932" TargetMode="External"/><Relationship Id="rId89" Type="http://schemas.openxmlformats.org/officeDocument/2006/relationships/hyperlink" Target="https://m.edsoo.ru/8bc2fec8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542e" TargetMode="External"/><Relationship Id="rId29" Type="http://schemas.openxmlformats.org/officeDocument/2006/relationships/hyperlink" Target="https://m.edsoo.ru/7f41542e" TargetMode="External"/><Relationship Id="rId107" Type="http://schemas.openxmlformats.org/officeDocument/2006/relationships/hyperlink" Target="https://m.edsoo.ru/8bc3270e" TargetMode="External"/><Relationship Id="rId11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8bc2abbc" TargetMode="External"/><Relationship Id="rId40" Type="http://schemas.openxmlformats.org/officeDocument/2006/relationships/hyperlink" Target="https://m.edsoo.ru/8bc2b06c" TargetMode="External"/><Relationship Id="rId45" Type="http://schemas.openxmlformats.org/officeDocument/2006/relationships/hyperlink" Target="https://m.edsoo.ru/8bc2b81e" TargetMode="External"/><Relationship Id="rId53" Type="http://schemas.openxmlformats.org/officeDocument/2006/relationships/hyperlink" Target="https://m.edsoo.ru/8bc2c976" TargetMode="External"/><Relationship Id="rId58" Type="http://schemas.openxmlformats.org/officeDocument/2006/relationships/hyperlink" Target="https://m.edsoo.ru/8bc2d1be" TargetMode="External"/><Relationship Id="rId66" Type="http://schemas.openxmlformats.org/officeDocument/2006/relationships/hyperlink" Target="https://m.edsoo.ru/8bc2db82" TargetMode="External"/><Relationship Id="rId74" Type="http://schemas.openxmlformats.org/officeDocument/2006/relationships/hyperlink" Target="https://m.edsoo.ru/8bc2e6e0" TargetMode="External"/><Relationship Id="rId79" Type="http://schemas.openxmlformats.org/officeDocument/2006/relationships/hyperlink" Target="https://m.edsoo.ru/8bc2edf2" TargetMode="External"/><Relationship Id="rId87" Type="http://schemas.openxmlformats.org/officeDocument/2006/relationships/hyperlink" Target="https://m.edsoo.ru/8bc2fc8e" TargetMode="External"/><Relationship Id="rId102" Type="http://schemas.openxmlformats.org/officeDocument/2006/relationships/hyperlink" Target="https://m.edsoo.ru/8bc316d8" TargetMode="External"/><Relationship Id="rId110" Type="http://schemas.openxmlformats.org/officeDocument/2006/relationships/hyperlink" Target="https://m.edsoo.ru/8bc3314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bc2d538" TargetMode="External"/><Relationship Id="rId82" Type="http://schemas.openxmlformats.org/officeDocument/2006/relationships/hyperlink" Target="https://m.edsoo.ru/8bc2f6ee" TargetMode="External"/><Relationship Id="rId90" Type="http://schemas.openxmlformats.org/officeDocument/2006/relationships/hyperlink" Target="https://m.edsoo.ru/8bc3004e" TargetMode="External"/><Relationship Id="rId95" Type="http://schemas.openxmlformats.org/officeDocument/2006/relationships/hyperlink" Target="https://m.edsoo.ru/8bc30cf6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8bc2a7e8" TargetMode="External"/><Relationship Id="rId43" Type="http://schemas.openxmlformats.org/officeDocument/2006/relationships/hyperlink" Target="https://m.edsoo.ru/8bc2b4e0" TargetMode="External"/><Relationship Id="rId48" Type="http://schemas.openxmlformats.org/officeDocument/2006/relationships/hyperlink" Target="https://m.edsoo.ru/8bc2c354" TargetMode="External"/><Relationship Id="rId56" Type="http://schemas.openxmlformats.org/officeDocument/2006/relationships/hyperlink" Target="https://m.edsoo.ru/8bc2cf70" TargetMode="External"/><Relationship Id="rId64" Type="http://schemas.openxmlformats.org/officeDocument/2006/relationships/hyperlink" Target="https://m.edsoo.ru/8bc2d920" TargetMode="External"/><Relationship Id="rId69" Type="http://schemas.openxmlformats.org/officeDocument/2006/relationships/hyperlink" Target="https://m.edsoo.ru/8bc2e0c8" TargetMode="External"/><Relationship Id="rId77" Type="http://schemas.openxmlformats.org/officeDocument/2006/relationships/hyperlink" Target="https://m.edsoo.ru/8bc2eb5e" TargetMode="External"/><Relationship Id="rId100" Type="http://schemas.openxmlformats.org/officeDocument/2006/relationships/hyperlink" Target="https://m.edsoo.ru/8bc32b1e" TargetMode="External"/><Relationship Id="rId105" Type="http://schemas.openxmlformats.org/officeDocument/2006/relationships/hyperlink" Target="https://m.edsoo.ru/8bc323b2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8bc2c732" TargetMode="External"/><Relationship Id="rId72" Type="http://schemas.openxmlformats.org/officeDocument/2006/relationships/hyperlink" Target="https://m.edsoo.ru/8bc2e5d2" TargetMode="External"/><Relationship Id="rId80" Type="http://schemas.openxmlformats.org/officeDocument/2006/relationships/hyperlink" Target="https://m.edsoo.ru/8bc2f036" TargetMode="External"/><Relationship Id="rId85" Type="http://schemas.openxmlformats.org/officeDocument/2006/relationships/hyperlink" Target="https://m.edsoo.ru/8bc2fa54" TargetMode="External"/><Relationship Id="rId93" Type="http://schemas.openxmlformats.org/officeDocument/2006/relationships/hyperlink" Target="https://m.edsoo.ru/8bc303aa" TargetMode="External"/><Relationship Id="rId98" Type="http://schemas.openxmlformats.org/officeDocument/2006/relationships/hyperlink" Target="https://m.edsoo.ru/8bc3132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25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8bc2ad6a" TargetMode="External"/><Relationship Id="rId46" Type="http://schemas.openxmlformats.org/officeDocument/2006/relationships/hyperlink" Target="https://m.edsoo.ru/8bc2bb52" TargetMode="External"/><Relationship Id="rId59" Type="http://schemas.openxmlformats.org/officeDocument/2006/relationships/hyperlink" Target="https://m.edsoo.ru/8bc2d2e0" TargetMode="External"/><Relationship Id="rId67" Type="http://schemas.openxmlformats.org/officeDocument/2006/relationships/hyperlink" Target="https://m.edsoo.ru/8bc2de7a" TargetMode="External"/><Relationship Id="rId103" Type="http://schemas.openxmlformats.org/officeDocument/2006/relationships/hyperlink" Target="https://m.edsoo.ru/8bc317f0" TargetMode="External"/><Relationship Id="rId108" Type="http://schemas.openxmlformats.org/officeDocument/2006/relationships/hyperlink" Target="https://m.edsoo.ru/8bc32e66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8bc2b1fc" TargetMode="External"/><Relationship Id="rId54" Type="http://schemas.openxmlformats.org/officeDocument/2006/relationships/hyperlink" Target="https://m.edsoo.ru/8bc2cba6" TargetMode="External"/><Relationship Id="rId62" Type="http://schemas.openxmlformats.org/officeDocument/2006/relationships/hyperlink" Target="https://m.edsoo.ru/8bc2d6dc" TargetMode="External"/><Relationship Id="rId70" Type="http://schemas.openxmlformats.org/officeDocument/2006/relationships/hyperlink" Target="https://m.edsoo.ru/8bc2e28a" TargetMode="External"/><Relationship Id="rId75" Type="http://schemas.openxmlformats.org/officeDocument/2006/relationships/hyperlink" Target="https://m.edsoo.ru/8bc2e7f8" TargetMode="External"/><Relationship Id="rId83" Type="http://schemas.openxmlformats.org/officeDocument/2006/relationships/hyperlink" Target="https://m.edsoo.ru/8bc2f824" TargetMode="External"/><Relationship Id="rId88" Type="http://schemas.openxmlformats.org/officeDocument/2006/relationships/hyperlink" Target="https://m.edsoo.ru/8bc2fda6" TargetMode="External"/><Relationship Id="rId91" Type="http://schemas.openxmlformats.org/officeDocument/2006/relationships/hyperlink" Target="https://m.edsoo.ru/8bc30170" TargetMode="External"/><Relationship Id="rId96" Type="http://schemas.openxmlformats.org/officeDocument/2006/relationships/hyperlink" Target="https://m.edsoo.ru/8bc30f1c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42e" TargetMode="External"/><Relationship Id="rId15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8bc2aa04" TargetMode="External"/><Relationship Id="rId49" Type="http://schemas.openxmlformats.org/officeDocument/2006/relationships/hyperlink" Target="https://m.edsoo.ru/8bc2c4e4" TargetMode="External"/><Relationship Id="rId57" Type="http://schemas.openxmlformats.org/officeDocument/2006/relationships/hyperlink" Target="https://m.edsoo.ru/8bc2d092" TargetMode="External"/><Relationship Id="rId106" Type="http://schemas.openxmlformats.org/officeDocument/2006/relationships/hyperlink" Target="https://m.edsoo.ru/8bc32574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4" Type="http://schemas.openxmlformats.org/officeDocument/2006/relationships/hyperlink" Target="https://m.edsoo.ru/8bc2b706" TargetMode="External"/><Relationship Id="rId52" Type="http://schemas.openxmlformats.org/officeDocument/2006/relationships/hyperlink" Target="https://m.edsoo.ru/8bc2c84a" TargetMode="External"/><Relationship Id="rId60" Type="http://schemas.openxmlformats.org/officeDocument/2006/relationships/hyperlink" Target="https://m.edsoo.ru/8bc2d420" TargetMode="External"/><Relationship Id="rId65" Type="http://schemas.openxmlformats.org/officeDocument/2006/relationships/hyperlink" Target="https://m.edsoo.ru/8bc2db82" TargetMode="External"/><Relationship Id="rId73" Type="http://schemas.openxmlformats.org/officeDocument/2006/relationships/hyperlink" Target="https://m.edsoo.ru/8bc2e4ba" TargetMode="External"/><Relationship Id="rId78" Type="http://schemas.openxmlformats.org/officeDocument/2006/relationships/hyperlink" Target="https://m.edsoo.ru/8bc2ec8a" TargetMode="External"/><Relationship Id="rId81" Type="http://schemas.openxmlformats.org/officeDocument/2006/relationships/hyperlink" Target="https://m.edsoo.ru/8bc2f54a" TargetMode="External"/><Relationship Id="rId86" Type="http://schemas.openxmlformats.org/officeDocument/2006/relationships/hyperlink" Target="https://m.edsoo.ru/8bc2fb6c" TargetMode="External"/><Relationship Id="rId94" Type="http://schemas.openxmlformats.org/officeDocument/2006/relationships/hyperlink" Target="https://m.edsoo.ru/8bc30620" TargetMode="External"/><Relationship Id="rId99" Type="http://schemas.openxmlformats.org/officeDocument/2006/relationships/hyperlink" Target="https://m.edsoo.ru/8bc3155c" TargetMode="External"/><Relationship Id="rId101" Type="http://schemas.openxmlformats.org/officeDocument/2006/relationships/hyperlink" Target="https://m.edsoo.ru/8bc32c7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42e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8bc2aee6" TargetMode="External"/><Relationship Id="rId109" Type="http://schemas.openxmlformats.org/officeDocument/2006/relationships/hyperlink" Target="https://m.edsoo.ru/8bc32fe2" TargetMode="External"/><Relationship Id="rId34" Type="http://schemas.openxmlformats.org/officeDocument/2006/relationships/hyperlink" Target="https://m.edsoo.ru/7f41542e" TargetMode="External"/><Relationship Id="rId50" Type="http://schemas.openxmlformats.org/officeDocument/2006/relationships/hyperlink" Target="https://m.edsoo.ru/8bc2c61a" TargetMode="External"/><Relationship Id="rId55" Type="http://schemas.openxmlformats.org/officeDocument/2006/relationships/hyperlink" Target="https://m.edsoo.ru/8bc2ce58" TargetMode="External"/><Relationship Id="rId76" Type="http://schemas.openxmlformats.org/officeDocument/2006/relationships/hyperlink" Target="https://m.edsoo.ru/8bc2e924" TargetMode="External"/><Relationship Id="rId97" Type="http://schemas.openxmlformats.org/officeDocument/2006/relationships/hyperlink" Target="https://m.edsoo.ru/8bc310de" TargetMode="External"/><Relationship Id="rId104" Type="http://schemas.openxmlformats.org/officeDocument/2006/relationships/hyperlink" Target="https://m.edsoo.ru/8bc31d9a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e3ac" TargetMode="External"/><Relationship Id="rId92" Type="http://schemas.openxmlformats.org/officeDocument/2006/relationships/hyperlink" Target="https://m.edsoo.ru/8bc30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8830</Words>
  <Characters>50331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</cp:lastModifiedBy>
  <cp:revision>15</cp:revision>
  <dcterms:created xsi:type="dcterms:W3CDTF">2024-09-25T10:30:00Z</dcterms:created>
  <dcterms:modified xsi:type="dcterms:W3CDTF">2024-10-28T06:24:00Z</dcterms:modified>
</cp:coreProperties>
</file>