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Положение о конкурсе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цифровых презентаций и рассказов (в формате Digital Story) 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B0F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B0F0"/>
          <w:spacing w:val="0"/>
          <w:position w:val="0"/>
          <w:sz w:val="28"/>
          <w:shd w:fill="auto" w:val="clear"/>
        </w:rPr>
        <w:t xml:space="preserve">Adult Dream: How do I see my life? / When I grow up: My plans and discoveries / My dream profession: From fantasy to reality / The adult me: A portrait in detail / My future begins today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Общие положения: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Конкурс проводится кафедрой иностранных языков гуманитарных направлений института иностранных языков ПетрГУ. Прием работ на конкурс – до 5 марта 2026 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Цели задачи конкурса: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Способствовать вовлечению школьников в 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роектную деятельность на английском языке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совершенствованию навыков иноязычной продуктивной устной речи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содействовать гражданскому воспитанию школьников, формированию их ценностной картины мира;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продемонстрировать возможности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спользования арсенала творческих подходов и раскрывания творческого потенциала;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способствовать снижению психологического и языкового барьера и расширению языковых, коммуникативных и психологических возможностей учащихся на фоне реализации их творческих возможностей;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способствовать стимулированию разных видов мотивации и формирования потребности в говорении на иностранном языке.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Организаторы конкурса: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Кафедра иностранных языков гуманитарных направлений института иностранных языков ПетрГУ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Участники конкурса: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конкурсе могут принять участие учащиеся школ г. Петрозаводска и Республики Карелия. Участники (без ограничения по возрасту), победители и их руководители будут награждены грамотами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дипломами ПетрГУ.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Порядок организации и проведения конкурса</w:t>
      </w:r>
    </w:p>
    <w:p>
      <w:pPr>
        <w:spacing w:before="0" w:after="20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Варианты темы конкурса: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Взрослая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мечта: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вижу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жизнь?  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вырасту: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открытия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 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мечты: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фантазии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реальности  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Взрослый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портрет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деталях  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будущее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начинается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сегодня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 отправляются на кафедру ИЯГН, где проходят процедуру конкурсного отбора, ранжирования и определения победителей и призеров.</w:t>
      </w:r>
    </w:p>
    <w:p>
      <w:pPr>
        <w:spacing w:before="0" w:after="20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Конкурсные проекты принимаются только на адрес: kafedraPetrSU@yandex.ru . Обратите внимание, изменился электронный адрес для приема работ.</w:t>
      </w:r>
    </w:p>
    <w:p>
      <w:pPr>
        <w:spacing w:before="0" w:after="20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регистрации участников обязательно прислать заполненную регистрационную форму (во вложении, формат Excel), указав всех своих участников.</w:t>
      </w:r>
    </w:p>
    <w:p>
      <w:pPr>
        <w:spacing w:before="0" w:after="20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 принимаются в строго установленные сроки, будем признательны, если это будет  ССЫЛКА НА ФАЙЛООБМЕННИКИ (ЯНДЕКС ДИСК, ГУГЛ ДИСК,  ДИСК КАРЕЛИЯ Ситилинк Диск. Быстро, бесплатно, без регистрации и СМС. (karelia.pro) ) до 31 октября 2025 г.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 требования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предъявляемые к цифровым сообщениям: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конкурс принимаются индивидуальные и коллективные проекты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Digital Story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должна иметь четкую структуру (введение, основная часть, заключение с выводами);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 ограничено по времени – 3-5 минут;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Максимальное количество участников коллективного проекта – 3 человека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Технические средства поддержки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для выполнения данного задания:</w:t>
      </w:r>
    </w:p>
    <w:p>
      <w:pPr>
        <w:numPr>
          <w:ilvl w:val="0"/>
          <w:numId w:val="18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ссылке расположена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запись вебинара кафедры ИЯГН по подготовке проектов в формате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Digital Story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https://drive.google.com/file/d/1CZliIpD1L2wMe30zXXmWWEZvS2kVlzwg/view?usp=sharing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бесплатная версию программы Movie Maker  (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http://soft.mydiv.net/win/files-Windows-Movie-Maker.html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которая позволит снять и озвучить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«DigitalStory»;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Некоторые другие программы для работы над проектом: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https://cameralabs.org/7486-9-besplatnykh-instrumentov-dlya-sozdaniya-tsifrovogo-rasskaza-digital-storytelling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информацию и практические рекомендации специалистов по визуальному дизайну и инфографике,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FFFFFF" w:val="clear"/>
        </w:rPr>
        <w:t xml:space="preserve">бесплатные кириллические шрифты, диаграммы и т.д.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https://infogra.ru/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FFFFFF" w:val="clear"/>
        </w:rPr>
        <w:t xml:space="preserve">.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8"/>
          <w:position w:val="0"/>
          <w:sz w:val="24"/>
          <w:shd w:fill="FFFFFF" w:val="clear"/>
        </w:rPr>
        <w:t xml:space="preserve">Пример готового проекта: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FFFFFF" w:val="clear"/>
        </w:rPr>
        <w:t xml:space="preserve">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8"/>
            <w:position w:val="0"/>
            <w:sz w:val="24"/>
            <w:u w:val="single"/>
            <w:shd w:fill="FFFFFF" w:val="clear"/>
          </w:rPr>
          <w:t xml:space="preserve">https://drive.google.com/file/d/1fXNja_Mn6rNTzU-HKJkoLJ5dIGpZ2y_T/view?usp=sharing</w:t>
        </w:r>
      </w:hyperlink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Критерии оценивания в зависимости от номинации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содержательность темы выступления;  2) соблюдение структуры выступления; 3) степень заинтересованности выступающего; 4) степень эмоционального воздействия на аудиторию; 5) лексическая и грамматическая правильность речи (коммуникативная компетенция, то есть сообщение должно быть понятно слушателям, но небольшие погрешности, не нарушающие коммуникацию, допустимы); 6) фонетическое и интонационное оформление выступления,  понятность речи аудитории (коммуникативная компетенция); 7) визуализация содержания.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  <w:tab w:val="left" w:pos="14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0" w:leader="none"/>
          <w:tab w:val="left" w:pos="14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Сроки проведения конкурса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Работы принимаются на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5 марта 2026 г</w:t>
      </w:r>
    </w:p>
    <w:p>
      <w:pPr>
        <w:tabs>
          <w:tab w:val="left" w:pos="0" w:leader="none"/>
          <w:tab w:val="left" w:pos="14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4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Итоги конкурса: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Объявление победителей –    в течение двух недель после завершения конкурса на сайте кафедры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https://petrsu.ru/structure/463/kafedrainostrannykhy</w:t>
        </w:r>
      </w:hyperlink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12">
    <w:abstractNumId w:val="18"/>
  </w:num>
  <w:num w:numId="15">
    <w:abstractNumId w:val="12"/>
  </w:num>
  <w:num w:numId="18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soft.mydiv.net/win/files-Windows-Movie-Maker.html" Id="docRId1" Type="http://schemas.openxmlformats.org/officeDocument/2006/relationships/hyperlink"/><Relationship TargetMode="External" Target="https://infogra.ru/" Id="docRId3" Type="http://schemas.openxmlformats.org/officeDocument/2006/relationships/hyperlink"/><Relationship TargetMode="External" Target="https://petrsu.ru/structure/463/kafedrainostrannykhy" Id="docRId5" Type="http://schemas.openxmlformats.org/officeDocument/2006/relationships/hyperlink"/><Relationship Target="styles.xml" Id="docRId7" Type="http://schemas.openxmlformats.org/officeDocument/2006/relationships/styles"/><Relationship TargetMode="External" Target="https://drive.google.com/file/d/1CZliIpD1L2wMe30zXXmWWEZvS2kVlzwg/view?usp=sharing" Id="docRId0" Type="http://schemas.openxmlformats.org/officeDocument/2006/relationships/hyperlink"/><Relationship TargetMode="External" Target="https://cameralabs.org/7486-9-besplatnykh-instrumentov-dlya-sozdaniya-tsifrovogo-rasskaza-digital-storytelling" Id="docRId2" Type="http://schemas.openxmlformats.org/officeDocument/2006/relationships/hyperlink"/><Relationship TargetMode="External" Target="https://drive.google.com/file/d/1fXNja_Mn6rNTzU-HKJkoLJ5dIGpZ2y_T/view?usp=sharing" Id="docRId4" Type="http://schemas.openxmlformats.org/officeDocument/2006/relationships/hyperlink"/><Relationship Target="numbering.xml" Id="docRId6" Type="http://schemas.openxmlformats.org/officeDocument/2006/relationships/numbering"/></Relationships>
</file>