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C3" w:rsidRPr="00D21CC3" w:rsidRDefault="00D21CC3" w:rsidP="00D21CC3">
      <w:pPr>
        <w:spacing w:after="168" w:line="240" w:lineRule="auto"/>
        <w:outlineLvl w:val="0"/>
        <w:rPr>
          <w:rFonts w:ascii="Marmelad" w:eastAsia="Times New Roman" w:hAnsi="Marmelad" w:cs="Times New Roman"/>
          <w:color w:val="01484F"/>
          <w:kern w:val="36"/>
          <w:sz w:val="48"/>
          <w:szCs w:val="48"/>
          <w:lang w:eastAsia="ru-RU"/>
        </w:rPr>
      </w:pPr>
      <w:r w:rsidRPr="00D21CC3">
        <w:rPr>
          <w:rFonts w:ascii="Marmelad" w:eastAsia="Times New Roman" w:hAnsi="Marmelad" w:cs="Times New Roman"/>
          <w:color w:val="01484F"/>
          <w:kern w:val="36"/>
          <w:sz w:val="48"/>
          <w:szCs w:val="48"/>
          <w:lang w:eastAsia="ru-RU"/>
        </w:rPr>
        <w:t>Памятка о порядке привлечения добровольных пожертвованиях</w:t>
      </w:r>
    </w:p>
    <w:p w:rsidR="00D21CC3" w:rsidRPr="00D21CC3" w:rsidRDefault="00D21CC3" w:rsidP="00D21CC3">
      <w:pPr>
        <w:spacing w:after="312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ПАМЯТКА</w:t>
      </w: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О порядке привлечения добровольных пожертвований в МДОУ «Детский сад № 61» </w:t>
      </w:r>
    </w:p>
    <w:p w:rsidR="00D21CC3" w:rsidRPr="00D21CC3" w:rsidRDefault="00D21CC3" w:rsidP="00D21CC3">
      <w:pPr>
        <w:spacing w:after="312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proofErr w:type="gramStart"/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Разработана</w:t>
      </w:r>
      <w:proofErr w:type="gramEnd"/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в соответствии с Законом Российской Федерации «Об образовании», Федеральным Законом «О благотворительной деятельности и благотворительных организациях», в целях упорядочения процедуры привлечения добровольных пожертвований и целевых взносов физических и юридических лиц, установления надлежащего контроля за их целевым использованием, исключения коррупционной составляющей в действиях сотрудников МДОУ «Детский сад № 61».  </w:t>
      </w:r>
    </w:p>
    <w:p w:rsidR="00D21CC3" w:rsidRPr="00D21CC3" w:rsidRDefault="00D21CC3" w:rsidP="00D21CC3">
      <w:pPr>
        <w:spacing w:after="312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Добровольными пожертвованиями физических и (или) юридических лиц являются добровольные взносы родителей, спонсорская помощь организаций, учреждений, предприятий, любая добровольная деятельность граждан или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</w:t>
      </w: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На основании пункта 4.14 Устава МДОУ «Детский сад № 61»добровольные пожертвования и целевые взносы юридических и физических лиц являются одним из источников формирования имущества и финансовых ресурсов Учреждения.</w:t>
      </w:r>
    </w:p>
    <w:p w:rsidR="00D21CC3" w:rsidRPr="00D21CC3" w:rsidRDefault="00D21CC3" w:rsidP="00D21CC3">
      <w:pPr>
        <w:spacing w:after="312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Добровольные пожертвования могут привлекаться образовательным 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 При этом осуществляться она должна в соответствии с заключенными на основании законодательства Российской Федерации договорами «О благотворительной деятельности». Пожертвования физических или юридических лиц могут привлекаться образовательным учреждением только на добровольной основе. Отказ в оказании спонсорской помощи или внесении добровольных пожертвований не может сопровождаться какими-либо последствиями для детей.</w:t>
      </w:r>
    </w:p>
    <w:p w:rsidR="00D21CC3" w:rsidRPr="00D21CC3" w:rsidRDefault="00D21CC3" w:rsidP="00D21CC3">
      <w:pPr>
        <w:spacing w:after="312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Не допускается принуждение граждан или юридических лиц в оказании благотворительной помощи в каких-либо формах, в частности путем:</w:t>
      </w: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- направления письменных обращений, в том числе средствами мобильной связи, телефонных звонков родителям воспитанников о необходимости внесения денежных средств и (или) товаров и материалов;</w:t>
      </w: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- принятия решений родительских собраний, обязывающих внесение денежных средств.</w:t>
      </w:r>
    </w:p>
    <w:p w:rsidR="00D21CC3" w:rsidRPr="00D21CC3" w:rsidRDefault="00D21CC3" w:rsidP="00D21CC3">
      <w:pPr>
        <w:spacing w:after="312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При намерении оказать благотворительную помощь физическое или юридическое лицо информирует Учреждение о целях её осуществления (на текущий ремонт, укрепление материально-технической базы, проведение мероприятий по укреплению здоровья детей и т.д.). Расходование привлеченных средств образовательным учреждением должно производиться в соответствии с целевым назначением взноса. Использование привлеченных средств должно осуществляться на основе сметы расходов, трудового соглашения и актов выполненных работ.</w:t>
      </w:r>
    </w:p>
    <w:p w:rsidR="00D21CC3" w:rsidRPr="00D21CC3" w:rsidRDefault="00D21CC3" w:rsidP="00D21CC3">
      <w:pPr>
        <w:spacing w:after="312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Прием средств - производится на основании письменного заявления благотворителя на имя руководителя МДОУ «Детский сад № 61» и договора пожертвования, заключаемого в установленном порядке, в котором должны быть отражены: сумма взноса; конкретная цель использования средств; реквизиты благотворителя; дата внесения средств. Согласно статьям 1, 420, 421 Гражданского кодекса РФ физические и юридические лица свободны в установлении своих прав и обязанностей на основе договора и в определении любых условий договора, не противоречащих законодательству. </w:t>
      </w: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lastRenderedPageBreak/>
        <w:t xml:space="preserve">Понуждение к заключению договора не допускается. Таким образом, заключение договора пожертвования является добровольным волеизъявлением сторон-участников договора. </w:t>
      </w:r>
      <w:proofErr w:type="gramStart"/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Поэтому, если гражданин (родитель) по тем или иным причинам не хочет (не может) делать пожертвование (оказать помощь) образовательному учреждению, то он имеет полное право не делать этого, даже если решение о пожертвовании (об оказании помощи) принималось большинством голосов на заседании органа самоуправления образовательного учреждения (родительский комитет, попечительский совет, родительское собрание), и никто - ни родительский комитет, ни воспитатель, ни руководитель образовательного</w:t>
      </w:r>
      <w:proofErr w:type="gramEnd"/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учреждения - не могут его заставить.</w:t>
      </w:r>
    </w:p>
    <w:p w:rsidR="00D21CC3" w:rsidRPr="00D21CC3" w:rsidRDefault="00D21CC3" w:rsidP="00D21CC3">
      <w:pPr>
        <w:spacing w:after="312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Пожертвованием согласно статье 582 Гражданского кодекса РФ признается дарение вещи или права в общеполезных целях. По договору пожертвования одна сторона безвозмездно передает или обязуется передать другой стороне вещь в собственность или имущественное право (требование) к себе или к третьему лицу в общеполезных целях. Исходя из норм статей 128- 130 ГК РФ предметом пожертвования могут быть как недвижимые вещи, так и движимые вещи. К недвижимым вещам (недвижимое имущество, недвижимость)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объекты незавершенного строительства, а также воздушные и морские суда, суда морского плавания. К движимому имуществу относятся вещи, не относящиеся к недвижимости, включая деньги и ценные бумаги. Таким образом, пожертвование денежной суммы соответствует действующему законодательству.</w:t>
      </w: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 </w:t>
      </w: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Добровольные пожертвования могут быть переданы учреждению по безналичному расчету, в натуральном виде, в форме передачи объектов интеллектуальной собственности, с обязательным отражением в учетных регистрах. При передаче денежных взносов по безналичному расчету в платежном документе должно быть указано целевое назначение взноса. Добровольные пожертвования предприятий, организаций и учреждений, денежная помощь родителей вносятся через учреждения банков, МУ «Централизованная бухгалтерия № 2», и должны учитываться на текущем счете по специальным средствам с указанием целевого назначения взноса.</w:t>
      </w:r>
    </w:p>
    <w:p w:rsidR="00D21CC3" w:rsidRPr="00D21CC3" w:rsidRDefault="00D21CC3" w:rsidP="00D21CC3">
      <w:pPr>
        <w:spacing w:after="312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Пунктом 2 статьи 251 Налогового кодекса РФ определено, что к целевым поступлениям, не учитываемым в целях определения налоговой базы, относятся: любые целевые поступления из бюджета бюджетополучателям; целевые поступления на содержание некоммерческих организаций и ведение ими уставной деятельности, поступившие безвозмездно от других организаций и (или) физических лиц. Таким образом, не облагаются налогом на прибыль средства, поступившие безвозмездно от других организаций и физических лиц, и поступления в виде пожертвования, полученные государственным, муниципальными, негосударственными образовательными учреждениями, имеющими лицензию на права ведения образовательной деятельности, на ведение уставной деятельности.</w:t>
      </w:r>
    </w:p>
    <w:p w:rsidR="00D21CC3" w:rsidRPr="00D21CC3" w:rsidRDefault="00D21CC3" w:rsidP="00D21CC3">
      <w:pPr>
        <w:spacing w:after="312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Органы самоуправления в соответствии с их компетенцией могут осуществлять контроль за переданными учреждению средствами. Администрация учреждения обязана представить ежегодный публичный отчет о привлечении и расходовании дополнительных финансовых средств. Данная информация в обязательном порядке должна размещаться на официальном сайте образовательного учреждения.</w:t>
      </w:r>
    </w:p>
    <w:p w:rsidR="00D21CC3" w:rsidRPr="00D21CC3" w:rsidRDefault="00D21CC3" w:rsidP="00D21CC3">
      <w:pPr>
        <w:spacing w:after="312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Не допускается использование добровольных пожертвований образовательным учреждением на цели, не соответствующие уставной деятельности и не в соответствии с пожеланием лица, совершившего пожертвование. Ответственность за целевое использование добровольных пожертвований несет руководитель образовательного учреждения.</w:t>
      </w:r>
    </w:p>
    <w:p w:rsidR="00D21CC3" w:rsidRPr="00D21CC3" w:rsidRDefault="00D21CC3" w:rsidP="00D21CC3">
      <w:pPr>
        <w:spacing w:after="312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Договор пожертвования может содержать конкретное условие использования имущества по определенному жертвователем назначению, а может и не содержать </w:t>
      </w: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lastRenderedPageBreak/>
        <w:t xml:space="preserve">такого условия. </w:t>
      </w:r>
      <w:proofErr w:type="gramStart"/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 этом случае, пожертвованное имущество может использоваться одаряемым в общеполезных целях в соответствии с назначением имущества.</w:t>
      </w:r>
      <w:proofErr w:type="gramEnd"/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На принятие пожертвования не требуется чьего-либо согласия или разрешения. Договор пожертвования, заключенный с нарушением установленных запретов, не действителен как не соответствующий закону (статья 168 ГК РФ).</w:t>
      </w:r>
    </w:p>
    <w:p w:rsidR="00D21CC3" w:rsidRPr="00D21CC3" w:rsidRDefault="00D21CC3" w:rsidP="00D21CC3">
      <w:pPr>
        <w:spacing w:after="312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proofErr w:type="gramStart"/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Действующим законодательством (статья 575 ГК РФ) пожертвование запрещается в следующих случаях, если:</w:t>
      </w: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1) договор от имени малолетних и граждан, признанных недееспособными, заключается их законными представителями (опекунами);</w:t>
      </w: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2) совершается работникам лечебных, воспитательных учреждений, учреждений социальной защиты и других аналогичных учреждений гражданами, находящимися в них на лечении, содержании или воспитании, супругами и родственниками этих граждан;</w:t>
      </w:r>
      <w:proofErr w:type="gramEnd"/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3) совершается в отношении государственных служащих и служащих органов муниципальных образований в связи с их должностным положением или в связи с исполнением ими служебных обязанностей;</w:t>
      </w: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4) сторонами договора дарения являются коммерческие организации.</w:t>
      </w:r>
    </w:p>
    <w:p w:rsidR="00D21CC3" w:rsidRPr="00D21CC3" w:rsidRDefault="00D21CC3" w:rsidP="00D21CC3">
      <w:pPr>
        <w:spacing w:after="312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Указанные запреты не распространяются на случаи, когда в качестве дара передаются обычные подарки, стоимость которых не превышает пяти МРОТ. Пожертвование может быть осуществлено путем непосредственной передачи имущества, а также путем символической передачи или вручения правоустанавливающих документов.</w:t>
      </w:r>
    </w:p>
    <w:p w:rsidR="00D21CC3" w:rsidRPr="00D21CC3" w:rsidRDefault="00D21CC3" w:rsidP="00D21CC3">
      <w:pPr>
        <w:spacing w:after="312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Согласно статье 574 ГК РФ пожертвование может быть совершено в устной форме, если жертвователями являются физические лица, а также, если жертвователь - юридическое лицо и сумма пожертвованного имущества не превышает пяти установленных законом минимальных </w:t>
      </w:r>
      <w:proofErr w:type="gramStart"/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размеров оплаты труда</w:t>
      </w:r>
      <w:proofErr w:type="gramEnd"/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 Таким образом, наиболее распространенный вариант принятия пожертвований от физических лиц путем перевода последними денежных средств на лицевой счет бюджетного учреждения может быть заключен в устной форме. Назначение использования имущества может быть указано жертвователем в графе «назначение платежа» при использовании форм банковского перевода.</w:t>
      </w:r>
    </w:p>
    <w:p w:rsidR="00D21CC3" w:rsidRPr="00D21CC3" w:rsidRDefault="00D21CC3" w:rsidP="00D21CC3">
      <w:pPr>
        <w:spacing w:after="312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Порядок обжалования неправомерных действий по привлечению дополнительных финансовых средств в МДОУ «Детский сад № 61»</w:t>
      </w: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 xml:space="preserve">В том случае, если под видом добровольных пожертвований сотрудниками или представителями родительской общественности Учреждения допускаются факты принуждения к участию в «благотворительной деятельности» Вы имеете право обратиться с жалобой </w:t>
      </w:r>
      <w:proofErr w:type="gramStart"/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</w:t>
      </w:r>
      <w:proofErr w:type="gramEnd"/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:</w:t>
      </w:r>
    </w:p>
    <w:p w:rsidR="00D21CC3" w:rsidRPr="00D21CC3" w:rsidRDefault="00D21CC3" w:rsidP="00D21CC3">
      <w:pPr>
        <w:spacing w:after="312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Управление образования комитета социального развития Администрации Петрозаводского городского округа, </w:t>
      </w:r>
      <w:proofErr w:type="gramStart"/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расположенном</w:t>
      </w:r>
      <w:proofErr w:type="gramEnd"/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по адресу: г. Петрозаводск, пр. Ленина, д. 2:</w:t>
      </w: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кабинет 428, телефон: (8142) 71-33-10</w:t>
      </w: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кабинет 437, телефон: (8142) 71-34-53.</w:t>
      </w:r>
    </w:p>
    <w:p w:rsidR="00D21CC3" w:rsidRPr="00D21CC3" w:rsidRDefault="00D21CC3" w:rsidP="00D21CC3">
      <w:pPr>
        <w:spacing w:after="312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Прием обращений граждан по телефону осуществляется с понедельника по пятницу, с 9.00 до 13.00, с 14.00 до 17.00 (кроме праздничных дней).</w:t>
      </w:r>
    </w:p>
    <w:p w:rsidR="00D21CC3" w:rsidRPr="00D21CC3" w:rsidRDefault="00D21CC3" w:rsidP="00D21CC3">
      <w:pPr>
        <w:spacing w:after="312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Управление по надзору и контролю в сфере образования</w:t>
      </w:r>
    </w:p>
    <w:p w:rsidR="00D21CC3" w:rsidRPr="00D21CC3" w:rsidRDefault="00D21CC3" w:rsidP="00D21CC3">
      <w:pPr>
        <w:spacing w:after="312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Начальник управления - </w:t>
      </w:r>
      <w:hyperlink r:id="rId5" w:history="1">
        <w:r w:rsidRPr="00D21CC3">
          <w:rPr>
            <w:rFonts w:ascii="Verdana" w:eastAsia="Times New Roman" w:hAnsi="Verdana" w:cs="Times New Roman"/>
            <w:color w:val="E01D4A"/>
            <w:sz w:val="20"/>
            <w:szCs w:val="20"/>
            <w:u w:val="single"/>
            <w:lang w:eastAsia="ru-RU"/>
          </w:rPr>
          <w:t>oov@minedu.karelia.ru</w:t>
        </w:r>
      </w:hyperlink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 Телефон: (88142) 76-91-42</w:t>
      </w:r>
    </w:p>
    <w:p w:rsidR="00D21CC3" w:rsidRPr="00D21CC3" w:rsidRDefault="00D21CC3" w:rsidP="00D21CC3">
      <w:pPr>
        <w:spacing w:after="312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Отдел надзора за исполнением законодательства в сфере образования</w:t>
      </w:r>
    </w:p>
    <w:p w:rsidR="00D21CC3" w:rsidRPr="00D21CC3" w:rsidRDefault="00D21CC3" w:rsidP="00D21CC3">
      <w:pPr>
        <w:spacing w:after="312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lastRenderedPageBreak/>
        <w:t xml:space="preserve">Начальник отдела - </w:t>
      </w:r>
      <w:proofErr w:type="spellStart"/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Шамовнева</w:t>
      </w:r>
      <w:proofErr w:type="spellEnd"/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Светлана Станиславовна </w:t>
      </w:r>
      <w:hyperlink r:id="rId6" w:history="1">
        <w:r w:rsidRPr="00D21CC3">
          <w:rPr>
            <w:rFonts w:ascii="Verdana" w:eastAsia="Times New Roman" w:hAnsi="Verdana" w:cs="Times New Roman"/>
            <w:color w:val="E01D4A"/>
            <w:sz w:val="20"/>
            <w:szCs w:val="20"/>
            <w:u w:val="single"/>
            <w:lang w:eastAsia="ru-RU"/>
          </w:rPr>
          <w:t>licenzia@minedu.karelia.ru</w:t>
        </w:r>
      </w:hyperlink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 Телефон: (88142) 76-91-51</w:t>
      </w:r>
    </w:p>
    <w:p w:rsidR="00D21CC3" w:rsidRPr="00D21CC3" w:rsidRDefault="00D21CC3" w:rsidP="00D21CC3">
      <w:pPr>
        <w:spacing w:after="312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Специалисты отдела: Телефоны: (88142) 71-73-13 (88142) 71-73-21</w:t>
      </w:r>
    </w:p>
    <w:p w:rsidR="00D21CC3" w:rsidRPr="00D21CC3" w:rsidRDefault="00D21CC3" w:rsidP="00D21CC3">
      <w:pPr>
        <w:spacing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D21CC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Прием ведется в Министерстве образования Республики Карелия по адресу: г. Петрозаводск, пр. Ленина, 24</w:t>
      </w:r>
    </w:p>
    <w:p w:rsidR="00871C93" w:rsidRDefault="00871C93">
      <w:bookmarkStart w:id="0" w:name="_GoBack"/>
      <w:bookmarkEnd w:id="0"/>
    </w:p>
    <w:sectPr w:rsidR="00871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rmelad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C3"/>
    <w:rsid w:val="00871C93"/>
    <w:rsid w:val="00D2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111109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1828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4505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cenzia@minedu.karelia.ru" TargetMode="External"/><Relationship Id="rId5" Type="http://schemas.openxmlformats.org/officeDocument/2006/relationships/hyperlink" Target="mailto:oov@minedu.karel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2015-10-09T09:25:00Z</dcterms:created>
  <dcterms:modified xsi:type="dcterms:W3CDTF">2015-10-09T09:26:00Z</dcterms:modified>
</cp:coreProperties>
</file>