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6E7" w:rsidRPr="00DB729E" w:rsidRDefault="00D326E7" w:rsidP="00D326E7">
      <w:pPr>
        <w:pStyle w:val="a4"/>
        <w:shd w:val="clear" w:color="auto" w:fill="FFFFFF"/>
        <w:spacing w:before="0" w:beforeAutospacing="0" w:after="200" w:afterAutospacing="0"/>
        <w:jc w:val="center"/>
        <w:rPr>
          <w:rFonts w:ascii="Calibri" w:hAnsi="Calibri"/>
          <w:color w:val="000000" w:themeColor="text1"/>
          <w:sz w:val="32"/>
          <w:szCs w:val="22"/>
        </w:rPr>
      </w:pPr>
      <w:r w:rsidRPr="00DB729E">
        <w:rPr>
          <w:rStyle w:val="a5"/>
          <w:rFonts w:ascii="Calibri" w:hAnsi="Calibri"/>
          <w:color w:val="000000" w:themeColor="text1"/>
          <w:sz w:val="32"/>
          <w:szCs w:val="22"/>
          <w:bdr w:val="none" w:sz="0" w:space="0" w:color="auto" w:frame="1"/>
        </w:rPr>
        <w:t>Методический совет</w:t>
      </w:r>
      <w:r w:rsidRPr="00DB729E">
        <w:rPr>
          <w:rFonts w:ascii="Calibri" w:hAnsi="Calibri"/>
          <w:color w:val="000000" w:themeColor="text1"/>
          <w:sz w:val="32"/>
          <w:szCs w:val="22"/>
        </w:rPr>
        <w:t> «О подготовке к педагогическому совету «Профессиональная компетентность преподавателя и мастера производственного обучения как условие подготовки квалифицированных специалистов и рабочих кадров в соответствии с современными стандартами и передовыми технологиями»</w:t>
      </w:r>
    </w:p>
    <w:p w:rsidR="00906749" w:rsidRPr="00DB729E" w:rsidRDefault="00906749" w:rsidP="0090674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СЕГОДНЯ ОБРАЗОВАНИЕ НЕ ТОЛЬКО ВЫПОЛНЯЕТ СОЦИАЛЬНЫЙ ЗАКАЗ ОБЩЕСТВА, НО ПРИЗВАНО ОПЕРЕЖАТЬ ДРУГИЕ СФЕРЫ ОБЩЕСТВА… Образование должно быть… фактором развития общества!!! Внедрение развивающих технологий (изменение технологий – это смена целевых установок, ценностных ориентаций) Готовность и умение педагога перестраивать профессиональную деятельность (идеология развития – саморазвития).</w:t>
      </w:r>
      <w:r w:rsidR="00B25C6A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/>
      </w:r>
    </w:p>
    <w:p w:rsidR="00906749" w:rsidRPr="00DB729E" w:rsidRDefault="00906749" w:rsidP="0090674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 условиях быстрой смены различных технологий современная модель профессионального роста педагога предполагает осознание, понимание, оценивание собственного педагогического опыта; способность увидеть свой профессиональный труд в целом; быстро и конструктивно приводить свою деятельность в соответствие с новыми ценностными ориентациями – овладевать новыми технологиями.</w:t>
      </w:r>
    </w:p>
    <w:p w:rsidR="00906749" w:rsidRPr="00DB729E" w:rsidRDefault="00906749" w:rsidP="00906749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/>
        <w:t>Компетентный педагог - это специалист, овладевший профессиональными знаниями и умениями, способный не только проектировать свою деятельность, но управлять педагогическим процессом, чутко реагируя на любые изменения образовательного процесса. Профессионализм педагога – единство теоретической и практической готовности к осуществлению педагогической деятельности</w:t>
      </w:r>
    </w:p>
    <w:p w:rsidR="00C832E7" w:rsidRDefault="00906749" w:rsidP="00921EA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br/>
      </w:r>
    </w:p>
    <w:p w:rsidR="00C832E7" w:rsidRDefault="00C832E7">
      <w:pPr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br w:type="page"/>
      </w:r>
    </w:p>
    <w:p w:rsidR="00C832E7" w:rsidRDefault="00C832E7" w:rsidP="00921EA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</w:pPr>
      <w:r w:rsidRPr="00A25C05">
        <w:rPr>
          <w:noProof/>
          <w:color w:val="000000" w:themeColor="text1"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339635" cy="4038600"/>
                <wp:effectExtent l="0" t="0" r="23495" b="19050"/>
                <wp:docPr id="5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635" cy="4038600"/>
                          <a:chOff x="0" y="0"/>
                          <a:chExt cx="11295062" cy="5016550"/>
                        </a:xfrm>
                      </wpg:grpSpPr>
                      <wps:wsp>
                        <wps:cNvPr id="2" name="Стрелка вниз 2"/>
                        <wps:cNvSpPr/>
                        <wps:spPr>
                          <a:xfrm>
                            <a:off x="5237162" y="950913"/>
                            <a:ext cx="215900" cy="431800"/>
                          </a:xfrm>
                          <a:prstGeom prst="downArrow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s:wsp>
                        <wps:cNvPr id="3" name="Стрелка вниз 3"/>
                        <wps:cNvSpPr/>
                        <wps:spPr>
                          <a:xfrm>
                            <a:off x="7774085" y="1000125"/>
                            <a:ext cx="285749" cy="1714500"/>
                          </a:xfrm>
                          <a:prstGeom prst="downArrow">
                            <a:avLst/>
                          </a:prstGeom>
                          <a:solidFill>
                            <a:srgbClr val="A5A5A5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="ctr"/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0" y="0"/>
                            <a:ext cx="11295062" cy="5016550"/>
                            <a:chOff x="0" y="0"/>
                            <a:chExt cx="11295062" cy="5016550"/>
                          </a:xfrm>
                        </wpg:grpSpPr>
                        <wps:wsp>
                          <wps:cNvPr id="6" name="Прямоугольник 6"/>
                          <wps:cNvSpPr/>
                          <wps:spPr>
                            <a:xfrm>
                              <a:off x="2205987" y="0"/>
                              <a:ext cx="6397950" cy="96583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5A5A5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A5A5A5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A5A5A5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A5A5A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rFonts w:asciiTheme="minorHAnsi" w:hAnsi="Calibr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56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56"/>
                                  </w:rPr>
                                  <w:t>Профессиональная компетентность преподавателя</w:t>
                                </w:r>
                                <w:r>
                                  <w:rPr>
                                    <w:rFonts w:asciiTheme="minorHAnsi" w:hAnsi="Calibri"/>
                                    <w:b/>
                                    <w:bCs/>
                                    <w:color w:val="000000"/>
                                    <w:kern w:val="24"/>
                                    <w:sz w:val="32"/>
                                    <w:szCs w:val="56"/>
                                  </w:rPr>
                                  <w:t>/МПО</w:t>
                                </w:r>
                              </w:p>
                            </w:txbxContent>
                          </wps:txbx>
                          <wps:bodyPr wrap="square" anchor="ctr">
                            <a:noAutofit/>
                          </wps:bodyPr>
                        </wps:wsp>
                        <wps:wsp>
                          <wps:cNvPr id="7" name="Прямоугольник 7"/>
                          <wps:cNvSpPr/>
                          <wps:spPr>
                            <a:xfrm>
                              <a:off x="0" y="2714625"/>
                              <a:ext cx="3455670" cy="149698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472C4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4472C4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4472C4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color w:val="000000"/>
                                    <w:kern w:val="24"/>
                                    <w:sz w:val="28"/>
                                    <w:szCs w:val="48"/>
                                  </w:rPr>
                                  <w:t xml:space="preserve">Теоретическая готовность </w:t>
                                </w:r>
                              </w:p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color w:val="000000"/>
                                    <w:kern w:val="24"/>
                                    <w:sz w:val="28"/>
                                    <w:szCs w:val="48"/>
                                  </w:rPr>
                                  <w:t>к профессионально-педагогической деятельности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8" name="Прямоугольник 8"/>
                          <wps:cNvSpPr/>
                          <wps:spPr>
                            <a:xfrm>
                              <a:off x="7478502" y="2741613"/>
                              <a:ext cx="3816350" cy="158623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472C4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4472C4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4472C4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color w:val="000000"/>
                                    <w:kern w:val="24"/>
                                    <w:sz w:val="28"/>
                                    <w:szCs w:val="48"/>
                                  </w:rPr>
                                  <w:t xml:space="preserve">Практическая готовность </w:t>
                                </w:r>
                              </w:p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4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color w:val="000000"/>
                                    <w:kern w:val="24"/>
                                    <w:sz w:val="28"/>
                                    <w:szCs w:val="48"/>
                                  </w:rPr>
                                  <w:t>к профессионально-педагогической деятельности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9" name="Стрелка вниз 9"/>
                          <wps:cNvSpPr/>
                          <wps:spPr>
                            <a:xfrm>
                              <a:off x="2710257" y="1000125"/>
                              <a:ext cx="285749" cy="1714500"/>
                            </a:xfrm>
                            <a:prstGeom prst="downArrow">
                              <a:avLst/>
                            </a:prstGeom>
                            <a:solidFill>
                              <a:srgbClr val="A5A5A5"/>
                            </a:solidFill>
                            <a:ln w="12700" cap="flat" cmpd="sng" algn="ctr">
                              <a:solidFill>
                                <a:srgbClr val="A5A5A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0" name="Стрелка вправо 10"/>
                          <wps:cNvSpPr/>
                          <wps:spPr>
                            <a:xfrm>
                              <a:off x="5000284" y="4058396"/>
                              <a:ext cx="735673" cy="357189"/>
                            </a:xfrm>
                            <a:prstGeom prst="right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1" name="Стрелка вправо 11"/>
                          <wps:cNvSpPr/>
                          <wps:spPr>
                            <a:xfrm rot="10800000">
                              <a:off x="5000284" y="4415584"/>
                              <a:ext cx="649245" cy="385519"/>
                            </a:xfrm>
                            <a:prstGeom prst="rightArrow">
                              <a:avLst/>
                            </a:prstGeom>
                            <a:solidFill>
                              <a:srgbClr val="4472C4"/>
                            </a:solidFill>
                            <a:ln w="12700" cap="flat" cmpd="sng" algn="ctr">
                              <a:solidFill>
                                <a:srgbClr val="4472C4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anchor="ctr"/>
                        </wps:wsp>
                        <wps:wsp>
                          <wps:cNvPr id="12" name="Прямоугольник 12"/>
                          <wps:cNvSpPr/>
                          <wps:spPr>
                            <a:xfrm>
                              <a:off x="3561249" y="1379536"/>
                              <a:ext cx="3816351" cy="158181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4472C4">
                                    <a:lumMod val="110000"/>
                                    <a:satMod val="105000"/>
                                    <a:tint val="67000"/>
                                  </a:srgbClr>
                                </a:gs>
                                <a:gs pos="50000">
                                  <a:srgbClr val="4472C4">
                                    <a:lumMod val="105000"/>
                                    <a:satMod val="103000"/>
                                    <a:tint val="73000"/>
                                  </a:srgbClr>
                                </a:gs>
                                <a:gs pos="100000">
                                  <a:srgbClr val="4472C4">
                                    <a:lumMod val="105000"/>
                                    <a:satMod val="109000"/>
                                    <a:tint val="81000"/>
                                  </a:srgbClr>
                                </a:gs>
                              </a:gsLst>
                              <a:lin ang="5400000" scaled="0"/>
                            </a:gradFill>
                            <a:ln w="6350" cap="flat" cmpd="sng" algn="ctr">
                              <a:solidFill>
                                <a:srgbClr val="4472C4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bCs/>
                                    <w:color w:val="000000"/>
                                    <w:kern w:val="24"/>
                                    <w:sz w:val="28"/>
                                    <w:szCs w:val="40"/>
                                  </w:rPr>
                                  <w:t xml:space="preserve">Мотивационно-личностная готовность </w:t>
                                </w:r>
                              </w:p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671580">
                                  <w:rPr>
                                    <w:rFonts w:asciiTheme="minorHAnsi" w:hAnsi="Calibri"/>
                                    <w:bCs/>
                                    <w:color w:val="000000"/>
                                    <w:kern w:val="24"/>
                                    <w:sz w:val="28"/>
                                    <w:szCs w:val="40"/>
                                  </w:rPr>
                                  <w:t>к профессионально-педагогической деятельности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3" name="Прямоугольник 13"/>
                          <wps:cNvSpPr/>
                          <wps:spPr>
                            <a:xfrm>
                              <a:off x="3561356" y="2961351"/>
                              <a:ext cx="3816351" cy="739774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Pr="00671580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</w:pPr>
                                <w:r w:rsidRPr="00671580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Профессионально-личностный компонент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4" name="Прямоугольник 14"/>
                          <wps:cNvSpPr/>
                          <wps:spPr>
                            <a:xfrm>
                              <a:off x="7478712" y="4338638"/>
                              <a:ext cx="3816350" cy="628650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Профессионально-деятельностный компонент</w:t>
                                </w:r>
                              </w:p>
                            </w:txbxContent>
                          </wps:txbx>
                          <wps:bodyPr anchor="ctr"/>
                        </wps:wsp>
                        <wps:wsp>
                          <wps:cNvPr id="15" name="Прямоугольник 15"/>
                          <wps:cNvSpPr/>
                          <wps:spPr>
                            <a:xfrm>
                              <a:off x="0" y="4215874"/>
                              <a:ext cx="3455987" cy="800676"/>
                            </a:xfrm>
                            <a:prstGeom prst="rect">
                              <a:avLst/>
                            </a:prstGeom>
                            <a:solidFill>
                              <a:srgbClr val="FFC000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C832E7" w:rsidRDefault="00C832E7" w:rsidP="00C832E7">
                                <w:pPr>
                                  <w:pStyle w:val="a4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</w:rPr>
                                  <w:t>Профессионально-содержательный компонент</w:t>
                                </w:r>
                              </w:p>
                            </w:txbxContent>
                          </wps:txbx>
                          <wps:bodyPr anchor="ctr"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499.2pt;height:318pt;mso-position-horizontal-relative:char;mso-position-vertical-relative:line" coordsize="112950,50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2" o:spid="_x0000_s1027" type="#_x0000_t67" style="position:absolute;left:52371;top:9509;width:2159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" fillcolor="#a5a5a5" strokecolor="#787878" strokeweight="1pt"/>
                <v:shape id="Стрелка вниз 3" o:spid="_x0000_s1028" type="#_x0000_t67" style="position:absolute;left:77740;top:10001;width:2858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" adj="19800" fillcolor="#a5a5a5" strokecolor="#787878" strokeweight="1pt"/>
                <v:group id="_x0000_s1029" style="position:absolute;width:112950;height:50165" coordsize="112950,50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Прямоугольник 6" o:spid="_x0000_s1030" style="position:absolute;left:22059;width:63980;height:9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" fillcolor="#d2d2d2" strokecolor="#a5a5a5" strokeweight=".5pt">
                    <v:fill color2="silver" rotate="t" colors="0 #d2d2d2;.5 #c8c8c8;1 silver" focus="100%" type="gradient">
                      <o:fill v:ext="view" type="gradientUnscaled"/>
                    </v:fill>
                    <v:textbox>
                      <w:txbxContent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rFonts w:asciiTheme="minorHAnsi" w:hAnsi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56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56"/>
                            </w:rPr>
                            <w:t>Профессиональная компетентность преподавателя</w:t>
                          </w:r>
                          <w:r>
                            <w:rPr>
                              <w:rFonts w:asciiTheme="minorHAnsi" w:hAnsi="Calibri"/>
                              <w:b/>
                              <w:bCs/>
                              <w:color w:val="000000"/>
                              <w:kern w:val="24"/>
                              <w:sz w:val="32"/>
                              <w:szCs w:val="56"/>
                            </w:rPr>
                            <w:t>/МПО</w:t>
                          </w:r>
                        </w:p>
                      </w:txbxContent>
                    </v:textbox>
                  </v:rect>
                  <v:rect id="Прямоугольник 7" o:spid="_x0000_s1031" style="position:absolute;top:27146;width:34556;height:14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" fillcolor="#a8b7df" strokecolor="#4472c4" strokeweight=".5pt">
                    <v:fill color2="#879ed7" rotate="t" colors="0 #a8b7df;.5 #9aabd9;1 #879ed7" focus="100%" type="gradient">
                      <o:fill v:ext="view" type="gradientUnscaled"/>
                    </v:fill>
                    <v:textbox>
                      <w:txbxContent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color w:val="000000"/>
                              <w:kern w:val="24"/>
                              <w:sz w:val="28"/>
                              <w:szCs w:val="48"/>
                            </w:rPr>
                            <w:t xml:space="preserve">Теоретическая готовность </w:t>
                          </w:r>
                        </w:p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color w:val="000000"/>
                              <w:kern w:val="24"/>
                              <w:sz w:val="28"/>
                              <w:szCs w:val="48"/>
                            </w:rPr>
                            <w:t>к профессионально-педагогической деятельности</w:t>
                          </w:r>
                        </w:p>
                      </w:txbxContent>
                    </v:textbox>
                  </v:rect>
                  <v:rect id="Прямоугольник 8" o:spid="_x0000_s1032" style="position:absolute;left:74785;top:27416;width:38163;height:15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" fillcolor="#a8b7df" strokecolor="#4472c4" strokeweight=".5pt">
                    <v:fill color2="#879ed7" rotate="t" colors="0 #a8b7df;.5 #9aabd9;1 #879ed7" focus="100%" type="gradient">
                      <o:fill v:ext="view" type="gradientUnscaled"/>
                    </v:fill>
                    <v:textbox>
                      <w:txbxContent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color w:val="000000"/>
                              <w:kern w:val="24"/>
                              <w:sz w:val="28"/>
                              <w:szCs w:val="48"/>
                            </w:rPr>
                            <w:t xml:space="preserve">Практическая готовность </w:t>
                          </w:r>
                        </w:p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4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color w:val="000000"/>
                              <w:kern w:val="24"/>
                              <w:sz w:val="28"/>
                              <w:szCs w:val="48"/>
                            </w:rPr>
                            <w:t>к профессионально-педагогической деятельности</w:t>
                          </w:r>
                        </w:p>
                      </w:txbxContent>
                    </v:textbox>
                  </v:rect>
                  <v:shape id="Стрелка вниз 9" o:spid="_x0000_s1033" type="#_x0000_t67" style="position:absolute;left:27102;top:10001;width:2858;height:17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" adj="19800" fillcolor="#a5a5a5" strokecolor="#787878" strokeweight="1pt"/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Стрелка вправо 10" o:spid="_x0000_s1034" type="#_x0000_t13" style="position:absolute;left:50002;top:40583;width:7357;height:3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" adj="16356" fillcolor="#4472c4" strokecolor="#2f528f" strokeweight="1pt"/>
                  <v:shape id="Стрелка вправо 11" o:spid="_x0000_s1035" type="#_x0000_t13" style="position:absolute;left:50002;top:44155;width:6493;height:385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" adj="15187" fillcolor="#4472c4" strokecolor="#2f528f" strokeweight="1pt"/>
                  <v:rect id="Прямоугольник 12" o:spid="_x0000_s1036" style="position:absolute;left:35612;top:13795;width:38164;height:1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" fillcolor="#a8b7df" strokecolor="#4472c4" strokeweight=".5pt">
                    <v:fill color2="#879ed7" rotate="t" colors="0 #a8b7df;.5 #9aabd9;1 #879ed7" focus="100%" type="gradient">
                      <o:fill v:ext="view" type="gradientUnscaled"/>
                    </v:fill>
                    <v:textbox>
                      <w:txbxContent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bCs/>
                              <w:color w:val="000000"/>
                              <w:kern w:val="24"/>
                              <w:sz w:val="28"/>
                              <w:szCs w:val="40"/>
                            </w:rPr>
                            <w:t xml:space="preserve">Мотивационно-личностная готовность </w:t>
                          </w:r>
                        </w:p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671580">
                            <w:rPr>
                              <w:rFonts w:asciiTheme="minorHAnsi" w:hAnsi="Calibri"/>
                              <w:bCs/>
                              <w:color w:val="000000"/>
                              <w:kern w:val="24"/>
                              <w:sz w:val="28"/>
                              <w:szCs w:val="40"/>
                            </w:rPr>
                            <w:t>к профессионально-педагогической деятельности</w:t>
                          </w:r>
                        </w:p>
                      </w:txbxContent>
                    </v:textbox>
                  </v:rect>
                  <v:rect id="Прямоугольник 13" o:spid="_x0000_s1037" style="position:absolute;left:35613;top:29613;width:38164;height:7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" fillcolor="#ffc000" strokecolor="#41719c" strokeweight="1pt">
                    <v:textbox>
                      <w:txbxContent>
                        <w:p w:rsidR="00C832E7" w:rsidRPr="00671580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 w:rsidRPr="00671580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Профессионально-личностный компонент</w:t>
                          </w:r>
                        </w:p>
                      </w:txbxContent>
                    </v:textbox>
                  </v:rect>
                  <v:rect id="Прямоугольник 14" o:spid="_x0000_s1038" style="position:absolute;left:74787;top:43386;width:38163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" fillcolor="#ffc000" strokecolor="#41719c" strokeweight="1pt">
                    <v:textbox>
                      <w:txbxContent>
                        <w:p w:rsidR="00C832E7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Профессионально-</w:t>
                          </w: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деятельностный</w:t>
                          </w:r>
                          <w:proofErr w:type="spellEnd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 xml:space="preserve"> компонент</w:t>
                          </w:r>
                        </w:p>
                      </w:txbxContent>
                    </v:textbox>
                  </v:rect>
                  <v:rect id="Прямоугольник 15" o:spid="_x0000_s1039" style="position:absolute;top:42158;width:34559;height:80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" fillcolor="#ffc000" strokecolor="#41719c" strokeweight="1pt">
                    <v:textbox>
                      <w:txbxContent>
                        <w:p w:rsidR="00C832E7" w:rsidRDefault="00C832E7" w:rsidP="00C832E7">
                          <w:pPr>
                            <w:pStyle w:val="a4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</w:rPr>
                            <w:t>Профессионально-содержательный компонент</w:t>
                          </w:r>
                        </w:p>
                      </w:txbxContent>
                    </v:textbox>
                  </v:rect>
                </v:group>
                <w10:anchorlock/>
              </v:group>
            </w:pict>
          </mc:Fallback>
        </mc:AlternateContent>
      </w:r>
    </w:p>
    <w:p w:rsidR="00C832E7" w:rsidRDefault="00C832E7" w:rsidP="00921EA4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</w:pPr>
    </w:p>
    <w:p w:rsidR="00031E93" w:rsidRPr="00DB729E" w:rsidRDefault="00031E93" w:rsidP="00921EA4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Критериями сформированности профессиональных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компетенций выступает степень проявления, развития у </w:t>
      </w:r>
      <w:r w:rsidR="003E3F25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отдельных компонентов, включающих: </w:t>
      </w:r>
    </w:p>
    <w:p w:rsidR="00031E93" w:rsidRPr="00DB729E" w:rsidRDefault="00031E93" w:rsidP="00E06574">
      <w:pPr>
        <w:pStyle w:val="a3"/>
        <w:numPr>
          <w:ilvl w:val="0"/>
          <w:numId w:val="3"/>
        </w:numPr>
        <w:spacing w:line="216" w:lineRule="auto"/>
        <w:ind w:left="567" w:hanging="491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мотивационно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личностная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готовность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характеризующие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отношение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: </w:t>
      </w:r>
    </w:p>
    <w:p w:rsidR="00031E93" w:rsidRPr="00DB729E" w:rsidRDefault="00031E93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педагогическому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труду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ценностные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ориентации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);</w:t>
      </w:r>
    </w:p>
    <w:p w:rsidR="00031E93" w:rsidRPr="00DB729E" w:rsidRDefault="00031E93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обучающемуся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</w:p>
    <w:p w:rsidR="00031E93" w:rsidRPr="00DB729E" w:rsidRDefault="00031E93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себе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профессионалу</w:t>
      </w:r>
      <w:r w:rsid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031E93" w:rsidRPr="00DB729E" w:rsidRDefault="00031E93" w:rsidP="00031E93">
      <w:pPr>
        <w:pStyle w:val="a3"/>
        <w:spacing w:line="216" w:lineRule="auto"/>
        <w:ind w:left="567"/>
        <w:jc w:val="both"/>
        <w:textAlignment w:val="baseline"/>
        <w:rPr>
          <w:color w:val="000000" w:themeColor="text1"/>
          <w:sz w:val="32"/>
          <w:szCs w:val="32"/>
        </w:rPr>
      </w:pPr>
    </w:p>
    <w:p w:rsidR="00D85EF4" w:rsidRPr="00DB729E" w:rsidRDefault="00031E93" w:rsidP="00031E93">
      <w:pPr>
        <w:pStyle w:val="a3"/>
        <w:numPr>
          <w:ilvl w:val="0"/>
          <w:numId w:val="3"/>
        </w:numPr>
        <w:spacing w:line="216" w:lineRule="auto"/>
        <w:ind w:left="567" w:hanging="491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содержательный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теоретическая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готовность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включает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профессиональную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информированность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.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владение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содержанием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определенного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объема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профессиональных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знаний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: </w:t>
      </w:r>
    </w:p>
    <w:p w:rsidR="00D85EF4" w:rsidRPr="00DB729E" w:rsidRDefault="00DB729E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бщекультурных</w:t>
      </w: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</w:p>
    <w:p w:rsidR="00D85EF4" w:rsidRPr="00DB729E" w:rsidRDefault="00DB729E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бщепрофессиональны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Психолого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</w:t>
      </w: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);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</w:p>
    <w:p w:rsidR="00D85EF4" w:rsidRPr="00DB729E" w:rsidRDefault="00DB729E" w:rsidP="00031E93">
      <w:pPr>
        <w:pStyle w:val="a3"/>
        <w:numPr>
          <w:ilvl w:val="0"/>
          <w:numId w:val="6"/>
        </w:numPr>
        <w:jc w:val="both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редметных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/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специальных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й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тому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или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иному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предмету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необходимые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педагогу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работы</w:t>
      </w: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9C595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 </w:t>
      </w:r>
    </w:p>
    <w:p w:rsidR="00031E93" w:rsidRPr="00DB729E" w:rsidRDefault="00031E93" w:rsidP="00031E93">
      <w:pPr>
        <w:pStyle w:val="a3"/>
        <w:spacing w:line="216" w:lineRule="auto"/>
        <w:ind w:left="567"/>
        <w:jc w:val="both"/>
        <w:textAlignment w:val="baseline"/>
        <w:rPr>
          <w:color w:val="000000" w:themeColor="text1"/>
          <w:sz w:val="32"/>
          <w:szCs w:val="32"/>
        </w:rPr>
      </w:pPr>
    </w:p>
    <w:p w:rsidR="00906749" w:rsidRDefault="00031E93" w:rsidP="00C45F30">
      <w:pPr>
        <w:pStyle w:val="a3"/>
        <w:numPr>
          <w:ilvl w:val="0"/>
          <w:numId w:val="3"/>
        </w:numPr>
        <w:spacing w:line="216" w:lineRule="auto"/>
        <w:ind w:left="567" w:hanging="491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деятельностный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компонент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практическая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готовность</w:t>
      </w:r>
      <w:r w:rsidR="003E3F25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</w:t>
      </w:r>
      <w:r w:rsidRPr="00DB729E">
        <w:rPr>
          <w:rFonts w:ascii="Calibri" w:eastAsia="+mn-ea" w:hAnsi="Calibri" w:cs="Arial"/>
          <w:b/>
          <w:bCs/>
          <w:color w:val="000000" w:themeColor="text1"/>
          <w:kern w:val="24"/>
          <w:sz w:val="56"/>
          <w:szCs w:val="56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проявляется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сформированной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специалиста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совокупности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схема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</w:t>
      </w:r>
    </w:p>
    <w:p w:rsidR="00C832E7" w:rsidRPr="00DB729E" w:rsidRDefault="00C832E7" w:rsidP="00C832E7">
      <w:pPr>
        <w:pStyle w:val="a3"/>
        <w:spacing w:line="216" w:lineRule="auto"/>
        <w:ind w:left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 w:hAnsi="Calibri" w:cs="Arial"/>
          <w:bCs/>
          <w:noProof/>
          <w:color w:val="000000" w:themeColor="text1"/>
          <w:kern w:val="24"/>
          <w:sz w:val="32"/>
          <w:szCs w:val="32"/>
        </w:rPr>
        <w:lastRenderedPageBreak/>
        <w:drawing>
          <wp:inline distT="0" distB="0" distL="0" distR="0" wp14:anchorId="24D1A606">
            <wp:extent cx="6285230" cy="3877310"/>
            <wp:effectExtent l="0" t="0" r="127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387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6749" w:rsidRPr="00DB729E" w:rsidRDefault="00906749" w:rsidP="00906749">
      <w:pPr>
        <w:pStyle w:val="a3"/>
        <w:spacing w:line="216" w:lineRule="auto"/>
        <w:ind w:left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031E93" w:rsidRPr="00DB729E" w:rsidRDefault="00031E93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Аналитические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: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анализировать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явления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анализировать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условия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причины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мотивы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средства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проявления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формулировать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приоритетные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ходить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оптимальные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способы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решения</w:t>
      </w:r>
    </w:p>
    <w:p w:rsidR="00D85EF4" w:rsidRPr="00DB729E" w:rsidRDefault="009C5957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Прогностические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: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отбор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достижения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образовательных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целей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предвидение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возможных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отклонений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достижении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зультата</w:t>
      </w:r>
      <w:r w:rsidR="00E308F7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31E9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конструирование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взаимодействия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участников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031E93" w:rsidRPr="00DB729E" w:rsidRDefault="00031E93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Проективные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: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планирова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содержани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вид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участников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учетом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потребностей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возможно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материальных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том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числе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),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средств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опыта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собственных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качеств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определять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структуру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зависимости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сформулированных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осо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бенностей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участников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определ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отдельны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этап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планирова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индивидуальн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работ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щимися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ока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своевременной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дифференцированной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помощи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разви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способностей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;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отб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средств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воспитания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для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получения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качественного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педагогического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результата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  <w:r w:rsidR="00026FC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</w:p>
    <w:p w:rsidR="00026FCE" w:rsidRPr="00DB729E" w:rsidRDefault="00026FCE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lastRenderedPageBreak/>
        <w:t>Мобилизационные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–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привлекать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внимание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28047A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развивать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устойчи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вый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учению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потребности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знаниях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навыки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приемам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научной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организации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28047A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активное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творческое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отношение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явлениям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окружающей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действительности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путем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создания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реше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проблемных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ситуаций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разумно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использовать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поощрения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наказания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создавать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атмосферу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сопереживания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026FCE" w:rsidRPr="00DB729E" w:rsidRDefault="00026FCE" w:rsidP="00A62FB3">
      <w:pPr>
        <w:pStyle w:val="a3"/>
        <w:numPr>
          <w:ilvl w:val="0"/>
          <w:numId w:val="3"/>
        </w:numPr>
        <w:spacing w:before="120" w:line="216" w:lineRule="auto"/>
        <w:ind w:left="567" w:hanging="491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Информационно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дидактические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(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информационные</w:t>
      </w:r>
      <w:r w:rsidR="00A62FB3" w:rsidRPr="00DB729E">
        <w:rPr>
          <w:rFonts w:eastAsiaTheme="minorEastAsia" w:hAnsi="Calibri" w:cs="Arial"/>
          <w:b/>
          <w:bCs/>
          <w:color w:val="000000" w:themeColor="text1"/>
          <w:kern w:val="24"/>
          <w:sz w:val="32"/>
          <w:szCs w:val="32"/>
        </w:rPr>
        <w:t>)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–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связанные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только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непосредственным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изложением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информации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методами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получения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обработки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.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навыки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работы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печатными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источниками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информации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библиографиями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добывать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информацию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из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всевозможных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источников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перерабатывать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применительно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целям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задачам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образовательного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процесса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D85EF4" w:rsidRPr="00DB729E" w:rsidRDefault="009C5957" w:rsidP="00A62FB3">
      <w:pPr>
        <w:pStyle w:val="a3"/>
        <w:numPr>
          <w:ilvl w:val="0"/>
          <w:numId w:val="3"/>
        </w:numPr>
        <w:spacing w:before="120"/>
        <w:ind w:left="567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Ориентационные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умения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педагога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связаны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формированием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морально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-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ценностных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установок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A62FB3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научного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мировоззрения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формированием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устойчивого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интереса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учеб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науке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производству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профессиональной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соответствующей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склонностям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возможностям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обучающихся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;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организацией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совместной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творческой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деятельности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целях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раз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вития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социально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значимых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качеств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личности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D85EF4" w:rsidRPr="00DB729E" w:rsidRDefault="009C5957" w:rsidP="00DB729E">
      <w:pPr>
        <w:pStyle w:val="a3"/>
        <w:numPr>
          <w:ilvl w:val="0"/>
          <w:numId w:val="3"/>
        </w:numPr>
        <w:spacing w:before="120" w:after="120"/>
        <w:ind w:left="567" w:hanging="357"/>
        <w:contextualSpacing w:val="0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Коммуникативные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>умения</w:t>
      </w:r>
      <w:r w:rsidR="00B0397C" w:rsidRPr="00DB729E">
        <w:rPr>
          <w:rFonts w:eastAsiaTheme="minorEastAsia" w:hAnsi="Calibri" w:cs="Arial"/>
          <w:b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—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это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взаимосвяз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ь</w:t>
      </w: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умений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педагогического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(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вер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softHyphen/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бального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)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общения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умений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и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навыков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педагогической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>техники</w:t>
      </w:r>
      <w:r w:rsidR="00B0397C"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. </w:t>
      </w:r>
      <w:r w:rsidRPr="00DB729E">
        <w:rPr>
          <w:rFonts w:eastAsiaTheme="minorEastAsia" w:hAnsi="Calibri" w:cs="Arial"/>
          <w:bCs/>
          <w:i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Умения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понимать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других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лю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дей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(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об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уча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ю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щихся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родителей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/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законных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представителей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других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преподавателей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/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МПО</w:t>
      </w:r>
      <w:r w:rsidR="002D78D1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),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знание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ценностных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ориентаций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другого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человека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которые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находят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выражение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его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идеалах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softHyphen/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требностях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интересах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,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уровне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</w:t>
      </w:r>
      <w:r w:rsidR="00B0397C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притязаний</w:t>
      </w:r>
      <w:r w:rsidR="00604B4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.</w:t>
      </w:r>
    </w:p>
    <w:p w:rsidR="00921EA4" w:rsidRPr="00DB729E" w:rsidRDefault="00C832E7" w:rsidP="00921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В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научной литературе существует достаточно много разных вариантов трактовки </w:t>
      </w:r>
      <w:r w:rsidR="00D22A9A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понятия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профессиональной компетентност</w:t>
      </w:r>
      <w:r w:rsidR="00D22A9A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и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педагога. Многие из них детализированы с учетом уровня образования</w:t>
      </w:r>
      <w:r w:rsidR="00DB729E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:</w:t>
      </w:r>
      <w:r w:rsidR="00921EA4"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 xml:space="preserve"> дошкольное образование, </w:t>
      </w:r>
      <w:r w:rsidR="00921EA4" w:rsidRPr="00DB729E">
        <w:rPr>
          <w:rFonts w:ascii="Calibri" w:hAnsi="Calibri" w:cs="Calibri"/>
          <w:color w:val="000000" w:themeColor="text1"/>
          <w:sz w:val="32"/>
          <w:szCs w:val="32"/>
        </w:rPr>
        <w:t>начальное, основное, среднее общее образование; среднее профессиональное образование; высшее образование.</w:t>
      </w:r>
    </w:p>
    <w:p w:rsidR="00921EA4" w:rsidRPr="00DB729E" w:rsidRDefault="00921EA4" w:rsidP="00921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  <w:r w:rsidRPr="00DB729E">
        <w:rPr>
          <w:rFonts w:ascii="Calibri" w:hAnsi="Calibri" w:cs="Calibri"/>
          <w:color w:val="000000" w:themeColor="text1"/>
          <w:sz w:val="32"/>
          <w:szCs w:val="32"/>
        </w:rPr>
        <w:t>Но все эти трактовки раскрывают одни и те же аспекты в деятельности педагога.</w:t>
      </w:r>
    </w:p>
    <w:p w:rsidR="00906749" w:rsidRPr="00DB729E" w:rsidRDefault="00921EA4" w:rsidP="00EC5CAB">
      <w:pPr>
        <w:spacing w:line="216" w:lineRule="auto"/>
        <w:ind w:firstLine="567"/>
        <w:jc w:val="both"/>
        <w:textAlignment w:val="baseline"/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  <w:r w:rsidRPr="00DB729E"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  <w:t>(см.таблица)</w:t>
      </w:r>
    </w:p>
    <w:tbl>
      <w:tblPr>
        <w:tblStyle w:val="a6"/>
        <w:tblW w:w="10343" w:type="dxa"/>
        <w:tblLook w:val="04A0" w:firstRow="1" w:lastRow="0" w:firstColumn="1" w:lastColumn="0" w:noHBand="0" w:noVBand="1"/>
      </w:tblPr>
      <w:tblGrid>
        <w:gridCol w:w="3397"/>
        <w:gridCol w:w="3544"/>
        <w:gridCol w:w="3402"/>
      </w:tblGrid>
      <w:tr w:rsidR="00C832E7" w:rsidRPr="00A25C05" w:rsidTr="005C4E9F">
        <w:tc>
          <w:tcPr>
            <w:tcW w:w="10343" w:type="dxa"/>
            <w:gridSpan w:val="3"/>
            <w:shd w:val="clear" w:color="auto" w:fill="FBE4D5" w:themeFill="accent2" w:themeFillTint="33"/>
          </w:tcPr>
          <w:p w:rsidR="00C832E7" w:rsidRPr="00A25C05" w:rsidRDefault="00C832E7" w:rsidP="005C4E9F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  <w:lastRenderedPageBreak/>
              <w:t>Профессиональная компетентность педагога</w:t>
            </w:r>
          </w:p>
        </w:tc>
      </w:tr>
      <w:tr w:rsidR="00C832E7" w:rsidRPr="00A25C05" w:rsidTr="005C4E9F">
        <w:tc>
          <w:tcPr>
            <w:tcW w:w="3397" w:type="dxa"/>
          </w:tcPr>
          <w:p w:rsidR="00C832E7" w:rsidRPr="00A25C05" w:rsidRDefault="00C832E7" w:rsidP="005C4E9F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ru-RU"/>
              </w:rPr>
              <w:t>Информационный компонент (теоретический)</w:t>
            </w:r>
          </w:p>
        </w:tc>
        <w:tc>
          <w:tcPr>
            <w:tcW w:w="3544" w:type="dxa"/>
          </w:tcPr>
          <w:p w:rsidR="00C832E7" w:rsidRPr="00A25C05" w:rsidRDefault="00C832E7" w:rsidP="005C4E9F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ru-RU"/>
              </w:rPr>
              <w:t>Операционный компонент (практический)</w:t>
            </w:r>
          </w:p>
        </w:tc>
        <w:tc>
          <w:tcPr>
            <w:tcW w:w="3402" w:type="dxa"/>
          </w:tcPr>
          <w:p w:rsidR="00C832E7" w:rsidRPr="00A25C05" w:rsidRDefault="00C832E7" w:rsidP="005C4E9F">
            <w:pPr>
              <w:spacing w:before="120" w:after="120"/>
              <w:jc w:val="center"/>
              <w:rPr>
                <w:rFonts w:ascii="Calibri" w:hAnsi="Calibri"/>
                <w:b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eastAsia="Times New Roman" w:hAnsi="Calibri" w:cs="Times New Roman"/>
                <w:b/>
                <w:color w:val="000000" w:themeColor="text1"/>
                <w:sz w:val="28"/>
                <w:szCs w:val="28"/>
                <w:lang w:eastAsia="ru-RU"/>
              </w:rPr>
              <w:t>Мотивационный компонент (личностный)</w:t>
            </w:r>
          </w:p>
        </w:tc>
      </w:tr>
      <w:tr w:rsidR="00C832E7" w:rsidRPr="00A25C05" w:rsidTr="005C4E9F">
        <w:tc>
          <w:tcPr>
            <w:tcW w:w="3397" w:type="dxa"/>
          </w:tcPr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профессионально-педагогическая эрудиция;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широкий кругозор, общая культура;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психолого-педагогические знания;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безупречное знание предмета;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знание методики преподавания.</w:t>
            </w:r>
          </w:p>
          <w:p w:rsidR="00C832E7" w:rsidRPr="00A25C05" w:rsidRDefault="00C832E7" w:rsidP="005C4E9F">
            <w:pPr>
              <w:spacing w:before="120" w:after="12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владение профессиональной культурой речи, общения и педагогическим тактом;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 разными технологиями и методами обучения; 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 xml:space="preserve">методами диагностики и мониторинга педагогической деятельности; 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владение аудиторией, профессиональная наблюдательность</w:t>
            </w:r>
          </w:p>
        </w:tc>
        <w:tc>
          <w:tcPr>
            <w:tcW w:w="3402" w:type="dxa"/>
          </w:tcPr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любовь к обучающимся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требовательность к себе и обучающимся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доброжелательность и общительность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увлеченность работой, способность привить интерес к своему предмету</w:t>
            </w:r>
          </w:p>
          <w:p w:rsidR="00C832E7" w:rsidRPr="00A25C05" w:rsidRDefault="00C832E7" w:rsidP="00C832E7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120" w:after="120"/>
              <w:ind w:left="306" w:hanging="284"/>
              <w:contextualSpacing w:val="0"/>
              <w:rPr>
                <w:rFonts w:ascii="Calibri" w:hAnsi="Calibri"/>
                <w:color w:val="000000" w:themeColor="text1"/>
                <w:sz w:val="28"/>
                <w:szCs w:val="28"/>
              </w:rPr>
            </w:pPr>
            <w:r w:rsidRPr="00A25C05">
              <w:rPr>
                <w:rFonts w:ascii="Calibri" w:hAnsi="Calibri"/>
                <w:color w:val="000000" w:themeColor="text1"/>
                <w:sz w:val="28"/>
                <w:szCs w:val="28"/>
              </w:rPr>
              <w:t>постоянное совершенствование педагогического мастерства</w:t>
            </w:r>
          </w:p>
        </w:tc>
      </w:tr>
    </w:tbl>
    <w:p w:rsidR="00DB729E" w:rsidRDefault="00DB729E">
      <w:pPr>
        <w:rPr>
          <w:rFonts w:eastAsiaTheme="minorEastAsia" w:hAnsi="Calibri" w:cs="Arial"/>
          <w:bCs/>
          <w:color w:val="000000" w:themeColor="text1"/>
          <w:kern w:val="24"/>
          <w:sz w:val="32"/>
          <w:szCs w:val="32"/>
        </w:rPr>
      </w:pPr>
    </w:p>
    <w:p w:rsidR="00B25C6A" w:rsidRDefault="00B25C6A">
      <w:r>
        <w:t>Используемы источники:</w:t>
      </w:r>
    </w:p>
    <w:p w:rsidR="00B25C6A" w:rsidRPr="00B25C6A" w:rsidRDefault="00B25C6A" w:rsidP="00B25C6A">
      <w:pPr>
        <w:pStyle w:val="a3"/>
        <w:numPr>
          <w:ilvl w:val="0"/>
          <w:numId w:val="15"/>
        </w:numPr>
        <w:rPr>
          <w:rFonts w:asciiTheme="minorHAnsi" w:eastAsiaTheme="minorEastAsia" w:hAnsiTheme="minorHAnsi" w:cs="Arial"/>
          <w:bCs/>
          <w:color w:val="000000" w:themeColor="text1"/>
          <w:kern w:val="24"/>
          <w:sz w:val="32"/>
          <w:szCs w:val="32"/>
        </w:rPr>
      </w:pPr>
      <w:r w:rsidRPr="00B25C6A">
        <w:rPr>
          <w:rFonts w:asciiTheme="minorHAnsi" w:hAnsiTheme="minorHAnsi"/>
        </w:rPr>
        <w:t xml:space="preserve">Повышение профессиональной компетентности педагогов в условиях модернизации образования, Спиридонова Марина Николаевна, преподаватель ГБПОУ ТК № 21, электронный текст, режим доступа: </w:t>
      </w:r>
      <w:hyperlink r:id="rId9" w:history="1">
        <w:r w:rsidRPr="00B25C6A">
          <w:rPr>
            <w:rStyle w:val="aa"/>
            <w:rFonts w:asciiTheme="minorHAnsi" w:hAnsiTheme="minorHAnsi"/>
          </w:rPr>
          <w:t>https://www.spo.mosmetod.ru/docs/innovations/prezent_4_15_11.pdf</w:t>
        </w:r>
      </w:hyperlink>
      <w:r w:rsidRPr="00B25C6A">
        <w:rPr>
          <w:rFonts w:asciiTheme="minorHAnsi" w:hAnsiTheme="minorHAnsi"/>
        </w:rPr>
        <w:t xml:space="preserve"> (дата обращения: 14.03.2022 г.)</w:t>
      </w:r>
    </w:p>
    <w:p w:rsidR="00B25C6A" w:rsidRDefault="00B25C6A" w:rsidP="004B4FA5">
      <w:pPr>
        <w:pStyle w:val="a3"/>
        <w:numPr>
          <w:ilvl w:val="0"/>
          <w:numId w:val="15"/>
        </w:numPr>
        <w:rPr>
          <w:rFonts w:asciiTheme="minorHAnsi" w:hAnsiTheme="minorHAnsi"/>
        </w:rPr>
      </w:pPr>
      <w:r w:rsidRPr="00B25C6A">
        <w:rPr>
          <w:rFonts w:asciiTheme="minorHAnsi" w:hAnsiTheme="minorHAnsi"/>
        </w:rPr>
        <w:t>Печеркина, А. А. Развитие профессиональной</w:t>
      </w:r>
      <w:r w:rsidRPr="00B25C6A">
        <w:rPr>
          <w:rFonts w:asciiTheme="minorHAnsi" w:hAnsiTheme="minorHAnsi"/>
        </w:rPr>
        <w:t xml:space="preserve"> </w:t>
      </w:r>
      <w:r w:rsidRPr="00B25C6A">
        <w:rPr>
          <w:rFonts w:asciiTheme="minorHAnsi" w:hAnsiTheme="minorHAnsi"/>
        </w:rPr>
        <w:t>компетентности педагога: теория и практика [Текст] :</w:t>
      </w:r>
      <w:r w:rsidRPr="00B25C6A">
        <w:rPr>
          <w:rFonts w:asciiTheme="minorHAnsi" w:hAnsiTheme="minorHAnsi"/>
        </w:rPr>
        <w:t xml:space="preserve"> </w:t>
      </w:r>
      <w:r w:rsidRPr="00B25C6A">
        <w:rPr>
          <w:rFonts w:asciiTheme="minorHAnsi" w:hAnsiTheme="minorHAnsi"/>
        </w:rPr>
        <w:t>монография / А. А. Печеркина, Э. Э. Сыманюк,</w:t>
      </w:r>
      <w:r w:rsidRPr="00B25C6A">
        <w:rPr>
          <w:rFonts w:asciiTheme="minorHAnsi" w:hAnsiTheme="minorHAnsi"/>
        </w:rPr>
        <w:t xml:space="preserve"> </w:t>
      </w:r>
      <w:r w:rsidRPr="00B25C6A">
        <w:rPr>
          <w:rFonts w:asciiTheme="minorHAnsi" w:hAnsiTheme="minorHAnsi"/>
        </w:rPr>
        <w:t>Е. Л. Умникова : Урал. гос. пед. ун-т. – Екатеринбург :</w:t>
      </w:r>
      <w:r w:rsidRPr="00B25C6A">
        <w:rPr>
          <w:rFonts w:asciiTheme="minorHAnsi" w:hAnsiTheme="minorHAnsi"/>
        </w:rPr>
        <w:t xml:space="preserve"> </w:t>
      </w:r>
      <w:r w:rsidRPr="00B25C6A">
        <w:rPr>
          <w:rFonts w:asciiTheme="minorHAnsi" w:hAnsiTheme="minorHAnsi"/>
        </w:rPr>
        <w:t>[б.и.], 2011. – 233 с.</w:t>
      </w:r>
      <w:r>
        <w:rPr>
          <w:rFonts w:asciiTheme="minorHAnsi" w:hAnsiTheme="minorHAnsi"/>
        </w:rPr>
        <w:t xml:space="preserve"> Электронный текст, режим доступа:</w:t>
      </w:r>
    </w:p>
    <w:p w:rsidR="00B25C6A" w:rsidRDefault="00B25C6A" w:rsidP="00B25C6A">
      <w:pPr>
        <w:pStyle w:val="a3"/>
        <w:rPr>
          <w:rFonts w:asciiTheme="minorHAnsi" w:hAnsiTheme="minorHAnsi"/>
        </w:rPr>
      </w:pPr>
      <w:hyperlink r:id="rId10" w:history="1">
        <w:r w:rsidRPr="0066026D">
          <w:rPr>
            <w:rStyle w:val="aa"/>
            <w:rFonts w:asciiTheme="minorHAnsi" w:hAnsiTheme="minorHAnsi"/>
          </w:rPr>
          <w:t>https://core.ac.uk/download/pdf/132622921.pdf</w:t>
        </w:r>
      </w:hyperlink>
      <w:r>
        <w:rPr>
          <w:rFonts w:asciiTheme="minorHAnsi" w:hAnsiTheme="minorHAnsi"/>
        </w:rPr>
        <w:t xml:space="preserve"> (дата обращения: 10.03.2022 г.)</w:t>
      </w:r>
    </w:p>
    <w:p w:rsidR="00B25C6A" w:rsidRPr="008A12D3" w:rsidRDefault="00B25C6A" w:rsidP="008A12D3">
      <w:pPr>
        <w:pStyle w:val="a3"/>
        <w:numPr>
          <w:ilvl w:val="0"/>
          <w:numId w:val="15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A12D3" w:rsidRPr="008A12D3">
        <w:rPr>
          <w:rFonts w:asciiTheme="minorHAnsi" w:hAnsiTheme="minorHAnsi"/>
        </w:rPr>
        <w:t>Теоретические основы развития и совершенствования профессиональной компетентности учителя</w:t>
      </w:r>
      <w:r w:rsidR="008A12D3" w:rsidRPr="008A12D3">
        <w:rPr>
          <w:rFonts w:asciiTheme="minorHAnsi" w:hAnsiTheme="minorHAnsi"/>
        </w:rPr>
        <w:t>, д</w:t>
      </w:r>
      <w:r w:rsidR="008A12D3" w:rsidRPr="008A12D3">
        <w:rPr>
          <w:rFonts w:asciiTheme="minorHAnsi" w:hAnsiTheme="minorHAnsi"/>
        </w:rPr>
        <w:t>оклад Каменской Л.Г. МАОУ Школа №20 с ОВЗ г Перми</w:t>
      </w:r>
      <w:r w:rsidR="008A12D3" w:rsidRPr="008A12D3">
        <w:rPr>
          <w:rFonts w:asciiTheme="minorHAnsi" w:hAnsiTheme="minorHAnsi"/>
        </w:rPr>
        <w:t xml:space="preserve">. Электронный текст, режим доступа: </w:t>
      </w:r>
      <w:hyperlink r:id="rId11" w:history="1">
        <w:r w:rsidR="008A12D3" w:rsidRPr="008A12D3">
          <w:rPr>
            <w:rStyle w:val="aa"/>
            <w:rFonts w:asciiTheme="minorHAnsi" w:hAnsiTheme="minorHAnsi"/>
          </w:rPr>
          <w:t>https://shareslide.ru/uncategorized/prezentatsiya-teoretiche</w:t>
        </w:r>
        <w:bookmarkStart w:id="0" w:name="_GoBack"/>
        <w:bookmarkEnd w:id="0"/>
        <w:r w:rsidR="008A12D3" w:rsidRPr="008A12D3">
          <w:rPr>
            <w:rStyle w:val="aa"/>
            <w:rFonts w:asciiTheme="minorHAnsi" w:hAnsiTheme="minorHAnsi"/>
          </w:rPr>
          <w:t>skie-osnovy-razvitiya-i-sovershenstvovaniya</w:t>
        </w:r>
      </w:hyperlink>
      <w:r w:rsidR="008A12D3" w:rsidRPr="008A12D3">
        <w:rPr>
          <w:rFonts w:asciiTheme="minorHAnsi" w:hAnsiTheme="minorHAnsi"/>
        </w:rPr>
        <w:t xml:space="preserve"> (дата обращения: 14.03.2022 г.)</w:t>
      </w:r>
    </w:p>
    <w:sectPr w:rsidR="00B25C6A" w:rsidRPr="008A12D3" w:rsidSect="00D326E7">
      <w:type w:val="continuous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498" w:rsidRDefault="000B2498" w:rsidP="00BE09E3">
      <w:pPr>
        <w:spacing w:after="0" w:line="240" w:lineRule="auto"/>
      </w:pPr>
      <w:r>
        <w:separator/>
      </w:r>
    </w:p>
  </w:endnote>
  <w:endnote w:type="continuationSeparator" w:id="0">
    <w:p w:rsidR="000B2498" w:rsidRDefault="000B2498" w:rsidP="00BE0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498" w:rsidRDefault="000B2498" w:rsidP="00BE09E3">
      <w:pPr>
        <w:spacing w:after="0" w:line="240" w:lineRule="auto"/>
      </w:pPr>
      <w:r>
        <w:separator/>
      </w:r>
    </w:p>
  </w:footnote>
  <w:footnote w:type="continuationSeparator" w:id="0">
    <w:p w:rsidR="000B2498" w:rsidRDefault="000B2498" w:rsidP="00BE0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C3F"/>
    <w:multiLevelType w:val="hybridMultilevel"/>
    <w:tmpl w:val="A26EC128"/>
    <w:lvl w:ilvl="0" w:tplc="CA8618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8EA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C07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7A1C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5C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C55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638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F074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3634D9"/>
    <w:multiLevelType w:val="hybridMultilevel"/>
    <w:tmpl w:val="51F47BE8"/>
    <w:lvl w:ilvl="0" w:tplc="F154D4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ACE6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2E19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E7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24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689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407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2A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C6FE3"/>
    <w:multiLevelType w:val="hybridMultilevel"/>
    <w:tmpl w:val="45461DDC"/>
    <w:lvl w:ilvl="0" w:tplc="EC26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B6D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6C4A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303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D8E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C4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4D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28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3C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6061C3"/>
    <w:multiLevelType w:val="hybridMultilevel"/>
    <w:tmpl w:val="828E175A"/>
    <w:lvl w:ilvl="0" w:tplc="4BB03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E9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8C5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D6E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EA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280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FCB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CA8E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A7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DC7692"/>
    <w:multiLevelType w:val="hybridMultilevel"/>
    <w:tmpl w:val="346EB7F8"/>
    <w:lvl w:ilvl="0" w:tplc="511286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2C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B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E045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6C9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F65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FAC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704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0258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F023BE"/>
    <w:multiLevelType w:val="hybridMultilevel"/>
    <w:tmpl w:val="CB8404A2"/>
    <w:lvl w:ilvl="0" w:tplc="1B283922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1B4BE7"/>
    <w:multiLevelType w:val="hybridMultilevel"/>
    <w:tmpl w:val="582293A6"/>
    <w:lvl w:ilvl="0" w:tplc="BC523A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5F64"/>
    <w:multiLevelType w:val="hybridMultilevel"/>
    <w:tmpl w:val="AD64522E"/>
    <w:lvl w:ilvl="0" w:tplc="18CC8F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49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A29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06A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3A6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4E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4E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90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5897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E7A7F3B"/>
    <w:multiLevelType w:val="hybridMultilevel"/>
    <w:tmpl w:val="8EEC5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7F379BC"/>
    <w:multiLevelType w:val="hybridMultilevel"/>
    <w:tmpl w:val="00F05376"/>
    <w:lvl w:ilvl="0" w:tplc="6BA8A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E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0D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F42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65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E651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22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125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8C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98829B3"/>
    <w:multiLevelType w:val="hybridMultilevel"/>
    <w:tmpl w:val="D71A87B6"/>
    <w:lvl w:ilvl="0" w:tplc="C4B032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3EC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A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6003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F6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E2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A87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2A5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CE03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63214"/>
    <w:multiLevelType w:val="hybridMultilevel"/>
    <w:tmpl w:val="CCE652F2"/>
    <w:lvl w:ilvl="0" w:tplc="9C6A21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C47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0E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26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EC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02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03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6C8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6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C513998"/>
    <w:multiLevelType w:val="hybridMultilevel"/>
    <w:tmpl w:val="7410196E"/>
    <w:lvl w:ilvl="0" w:tplc="D7B03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D28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0AD0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507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FA2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4B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2A2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A8A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6AB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1977C4B"/>
    <w:multiLevelType w:val="hybridMultilevel"/>
    <w:tmpl w:val="AF6C61B8"/>
    <w:lvl w:ilvl="0" w:tplc="BC523A9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0E66A1"/>
    <w:multiLevelType w:val="hybridMultilevel"/>
    <w:tmpl w:val="BA0A9426"/>
    <w:lvl w:ilvl="0" w:tplc="29400B66">
      <w:start w:val="1"/>
      <w:numFmt w:val="decimal"/>
      <w:lvlText w:val="%1."/>
      <w:lvlJc w:val="left"/>
      <w:pPr>
        <w:ind w:left="720" w:hanging="360"/>
      </w:pPr>
      <w:rPr>
        <w:rFonts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12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11"/>
  </w:num>
  <w:num w:numId="12">
    <w:abstractNumId w:val="3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E93"/>
    <w:rsid w:val="00026FCE"/>
    <w:rsid w:val="00031E93"/>
    <w:rsid w:val="00055856"/>
    <w:rsid w:val="000B2498"/>
    <w:rsid w:val="0028047A"/>
    <w:rsid w:val="002D78D1"/>
    <w:rsid w:val="003E3F25"/>
    <w:rsid w:val="005023FC"/>
    <w:rsid w:val="00604B44"/>
    <w:rsid w:val="007416F7"/>
    <w:rsid w:val="0081398B"/>
    <w:rsid w:val="008A12D3"/>
    <w:rsid w:val="00906749"/>
    <w:rsid w:val="00921EA4"/>
    <w:rsid w:val="00946346"/>
    <w:rsid w:val="009C5957"/>
    <w:rsid w:val="00A62FB3"/>
    <w:rsid w:val="00A77DD8"/>
    <w:rsid w:val="00B0397C"/>
    <w:rsid w:val="00B25C6A"/>
    <w:rsid w:val="00B536E6"/>
    <w:rsid w:val="00BE09E3"/>
    <w:rsid w:val="00C832E7"/>
    <w:rsid w:val="00D22A9A"/>
    <w:rsid w:val="00D326E7"/>
    <w:rsid w:val="00D40148"/>
    <w:rsid w:val="00D85EF4"/>
    <w:rsid w:val="00DB2AE6"/>
    <w:rsid w:val="00DB729E"/>
    <w:rsid w:val="00E308F7"/>
    <w:rsid w:val="00EC5CAB"/>
    <w:rsid w:val="00F55583"/>
    <w:rsid w:val="00FC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6EB1"/>
  <w15:chartTrackingRefBased/>
  <w15:docId w15:val="{C7DB921F-5F89-4A74-BEDA-33EC9B55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E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3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047A"/>
    <w:rPr>
      <w:b/>
      <w:bCs/>
    </w:rPr>
  </w:style>
  <w:style w:type="table" w:styleId="a6">
    <w:name w:val="Table Grid"/>
    <w:basedOn w:val="a1"/>
    <w:uiPriority w:val="59"/>
    <w:rsid w:val="0028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804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E09E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E09E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E09E3"/>
    <w:rPr>
      <w:vertAlign w:val="superscript"/>
    </w:rPr>
  </w:style>
  <w:style w:type="character" w:styleId="aa">
    <w:name w:val="Hyperlink"/>
    <w:basedOn w:val="a0"/>
    <w:uiPriority w:val="99"/>
    <w:unhideWhenUsed/>
    <w:rsid w:val="00BE09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38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3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4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68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4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2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3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4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3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9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6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1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9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4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1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9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4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65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0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8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4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0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2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5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0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areslide.ru/uncategorized/prezentatsiya-teoreticheskie-osnovy-razvitiya-i-sovershenstvovaniy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re.ac.uk/download/pdf/13262292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o.mosmetod.ru/docs/innovations/prezent_4_15_1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FAB69-5981-4BD2-A46D-EC7FD30C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2022-03-21T09:48:00Z</dcterms:created>
  <dcterms:modified xsi:type="dcterms:W3CDTF">2022-03-21T09:48:00Z</dcterms:modified>
</cp:coreProperties>
</file>