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E7" w:rsidRPr="00D22A9A" w:rsidRDefault="005023FC" w:rsidP="00D326E7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Calibri" w:hAnsi="Calibri"/>
          <w:color w:val="000000" w:themeColor="text1"/>
          <w:sz w:val="32"/>
          <w:szCs w:val="22"/>
        </w:rPr>
      </w:pPr>
      <w:r w:rsidRPr="00D22A9A">
        <w:rPr>
          <w:rFonts w:ascii="Calibri" w:hAnsi="Calibri"/>
          <w:color w:val="000000" w:themeColor="text1"/>
          <w:sz w:val="32"/>
          <w:szCs w:val="22"/>
        </w:rPr>
        <w:t>По итогам круглого стола (решения):</w:t>
      </w:r>
    </w:p>
    <w:p w:rsidR="005023FC" w:rsidRPr="00D22A9A" w:rsidRDefault="005023FC" w:rsidP="005023FC">
      <w:pPr>
        <w:pStyle w:val="a4"/>
        <w:shd w:val="clear" w:color="auto" w:fill="FFFFFF"/>
        <w:spacing w:before="0" w:beforeAutospacing="0" w:after="200" w:afterAutospacing="0"/>
        <w:rPr>
          <w:rFonts w:ascii="Calibri" w:hAnsi="Calibri"/>
          <w:color w:val="000000" w:themeColor="text1"/>
          <w:sz w:val="32"/>
          <w:szCs w:val="22"/>
        </w:rPr>
      </w:pPr>
      <w:r w:rsidRPr="00D22A9A">
        <w:rPr>
          <w:rFonts w:ascii="Calibri" w:hAnsi="Calibri"/>
          <w:color w:val="000000" w:themeColor="text1"/>
          <w:sz w:val="32"/>
          <w:szCs w:val="22"/>
        </w:rPr>
        <w:t>1). Знакомить студентов с методикой проведения демонстрационного экзамена с первого курса</w:t>
      </w:r>
      <w:bookmarkStart w:id="0" w:name="_GoBack"/>
      <w:bookmarkEnd w:id="0"/>
      <w:r w:rsidRPr="00D22A9A">
        <w:rPr>
          <w:rFonts w:ascii="Calibri" w:hAnsi="Calibri"/>
          <w:color w:val="000000" w:themeColor="text1"/>
          <w:sz w:val="32"/>
          <w:szCs w:val="22"/>
        </w:rPr>
        <w:t xml:space="preserve"> обучения в техникуме (срок – постоянно, </w:t>
      </w:r>
      <w:proofErr w:type="spellStart"/>
      <w:proofErr w:type="gramStart"/>
      <w:r w:rsidRPr="00D22A9A">
        <w:rPr>
          <w:rFonts w:ascii="Calibri" w:hAnsi="Calibri"/>
          <w:color w:val="000000" w:themeColor="text1"/>
          <w:sz w:val="32"/>
          <w:szCs w:val="22"/>
        </w:rPr>
        <w:t>отв.преподаватели</w:t>
      </w:r>
      <w:proofErr w:type="spellEnd"/>
      <w:proofErr w:type="gramEnd"/>
      <w:r w:rsidRPr="00D22A9A">
        <w:rPr>
          <w:rFonts w:ascii="Calibri" w:hAnsi="Calibri"/>
          <w:color w:val="000000" w:themeColor="text1"/>
          <w:sz w:val="32"/>
          <w:szCs w:val="22"/>
        </w:rPr>
        <w:t>/мастера ПО);</w:t>
      </w:r>
    </w:p>
    <w:p w:rsidR="005023FC" w:rsidRPr="00D22A9A" w:rsidRDefault="005023FC" w:rsidP="005023FC">
      <w:pPr>
        <w:pStyle w:val="a4"/>
        <w:shd w:val="clear" w:color="auto" w:fill="FFFFFF"/>
        <w:spacing w:before="0" w:beforeAutospacing="0" w:after="200" w:afterAutospacing="0"/>
        <w:rPr>
          <w:rFonts w:ascii="Calibri" w:hAnsi="Calibri"/>
          <w:color w:val="000000" w:themeColor="text1"/>
          <w:sz w:val="32"/>
          <w:szCs w:val="22"/>
        </w:rPr>
      </w:pPr>
      <w:r w:rsidRPr="00D22A9A">
        <w:rPr>
          <w:rFonts w:ascii="Calibri" w:hAnsi="Calibri"/>
          <w:color w:val="000000" w:themeColor="text1"/>
          <w:sz w:val="32"/>
          <w:szCs w:val="22"/>
        </w:rPr>
        <w:t xml:space="preserve">2). Внедрить элементы демонстрационного экзамена в процедуру промежуточной аттестации обучающихся (срок до начала ПА, отв. </w:t>
      </w:r>
      <w:proofErr w:type="spellStart"/>
      <w:proofErr w:type="gramStart"/>
      <w:r w:rsidRPr="00D22A9A">
        <w:rPr>
          <w:rFonts w:ascii="Calibri" w:hAnsi="Calibri"/>
          <w:color w:val="000000" w:themeColor="text1"/>
          <w:sz w:val="32"/>
          <w:szCs w:val="22"/>
        </w:rPr>
        <w:t>зав.отделением</w:t>
      </w:r>
      <w:proofErr w:type="spellEnd"/>
      <w:proofErr w:type="gramEnd"/>
      <w:r w:rsidRPr="00D22A9A">
        <w:rPr>
          <w:rFonts w:ascii="Calibri" w:hAnsi="Calibri"/>
          <w:color w:val="000000" w:themeColor="text1"/>
          <w:sz w:val="32"/>
          <w:szCs w:val="22"/>
        </w:rPr>
        <w:t>);</w:t>
      </w:r>
    </w:p>
    <w:p w:rsidR="005023FC" w:rsidRPr="00D22A9A" w:rsidRDefault="005023FC" w:rsidP="005023FC">
      <w:pPr>
        <w:pStyle w:val="a4"/>
        <w:shd w:val="clear" w:color="auto" w:fill="FFFFFF"/>
        <w:spacing w:before="0" w:beforeAutospacing="0" w:after="200" w:afterAutospacing="0"/>
        <w:rPr>
          <w:rFonts w:ascii="Calibri" w:hAnsi="Calibri"/>
          <w:color w:val="000000" w:themeColor="text1"/>
          <w:sz w:val="32"/>
          <w:szCs w:val="22"/>
        </w:rPr>
      </w:pPr>
      <w:r w:rsidRPr="00D22A9A">
        <w:rPr>
          <w:rFonts w:ascii="Calibri" w:hAnsi="Calibri"/>
          <w:color w:val="000000" w:themeColor="text1"/>
          <w:sz w:val="32"/>
          <w:szCs w:val="22"/>
        </w:rPr>
        <w:t xml:space="preserve">3). Провести собрания преподавателей смежных дисциплин/МДК участвующих в подготовке обучающихся к демонстрационному экзамену на 2023 год (срок – до 30 мая, </w:t>
      </w:r>
      <w:proofErr w:type="spellStart"/>
      <w:proofErr w:type="gramStart"/>
      <w:r w:rsidRPr="00D22A9A">
        <w:rPr>
          <w:rFonts w:ascii="Calibri" w:hAnsi="Calibri"/>
          <w:color w:val="000000" w:themeColor="text1"/>
          <w:sz w:val="32"/>
          <w:szCs w:val="22"/>
        </w:rPr>
        <w:t>отв.зав</w:t>
      </w:r>
      <w:proofErr w:type="gramEnd"/>
      <w:r w:rsidRPr="00D22A9A">
        <w:rPr>
          <w:rFonts w:ascii="Calibri" w:hAnsi="Calibri"/>
          <w:color w:val="000000" w:themeColor="text1"/>
          <w:sz w:val="32"/>
          <w:szCs w:val="22"/>
        </w:rPr>
        <w:t>.отделениями</w:t>
      </w:r>
      <w:proofErr w:type="spellEnd"/>
      <w:r w:rsidRPr="00D22A9A">
        <w:rPr>
          <w:rFonts w:ascii="Calibri" w:hAnsi="Calibri"/>
          <w:color w:val="000000" w:themeColor="text1"/>
          <w:sz w:val="32"/>
          <w:szCs w:val="22"/>
        </w:rPr>
        <w:t>);</w:t>
      </w:r>
    </w:p>
    <w:p w:rsidR="005023FC" w:rsidRPr="00D22A9A" w:rsidRDefault="005023FC" w:rsidP="005023FC">
      <w:pPr>
        <w:pStyle w:val="a4"/>
        <w:shd w:val="clear" w:color="auto" w:fill="FFFFFF"/>
        <w:spacing w:before="0" w:beforeAutospacing="0" w:after="200" w:afterAutospacing="0"/>
        <w:rPr>
          <w:rFonts w:ascii="Calibri" w:hAnsi="Calibri"/>
          <w:color w:val="000000" w:themeColor="text1"/>
          <w:sz w:val="32"/>
          <w:szCs w:val="22"/>
        </w:rPr>
      </w:pPr>
      <w:r w:rsidRPr="00D22A9A">
        <w:rPr>
          <w:rFonts w:ascii="Calibri" w:hAnsi="Calibri"/>
          <w:color w:val="000000" w:themeColor="text1"/>
          <w:sz w:val="32"/>
          <w:szCs w:val="22"/>
        </w:rPr>
        <w:t xml:space="preserve">4). Организовать </w:t>
      </w:r>
      <w:r w:rsidR="00DB2AE6" w:rsidRPr="00D22A9A">
        <w:rPr>
          <w:rFonts w:ascii="Calibri" w:hAnsi="Calibri"/>
          <w:color w:val="000000" w:themeColor="text1"/>
          <w:sz w:val="32"/>
          <w:szCs w:val="22"/>
        </w:rPr>
        <w:t xml:space="preserve">работу по психолого-педагогическому сопровождению подготовки обучающихся к демонстрационному экзамену, например тренинг «Страхи и стресс – мои враги на экзамене» (до начала процедуры ДЭ, </w:t>
      </w:r>
      <w:proofErr w:type="spellStart"/>
      <w:proofErr w:type="gramStart"/>
      <w:r w:rsidR="00DB2AE6" w:rsidRPr="00D22A9A">
        <w:rPr>
          <w:rFonts w:ascii="Calibri" w:hAnsi="Calibri"/>
          <w:color w:val="000000" w:themeColor="text1"/>
          <w:sz w:val="32"/>
          <w:szCs w:val="22"/>
        </w:rPr>
        <w:t>отв.зам</w:t>
      </w:r>
      <w:proofErr w:type="gramEnd"/>
      <w:r w:rsidR="00DB2AE6" w:rsidRPr="00D22A9A">
        <w:rPr>
          <w:rFonts w:ascii="Calibri" w:hAnsi="Calibri"/>
          <w:color w:val="000000" w:themeColor="text1"/>
          <w:sz w:val="32"/>
          <w:szCs w:val="22"/>
        </w:rPr>
        <w:t>.директора</w:t>
      </w:r>
      <w:proofErr w:type="spellEnd"/>
      <w:r w:rsidR="00DB2AE6" w:rsidRPr="00D22A9A">
        <w:rPr>
          <w:rFonts w:ascii="Calibri" w:hAnsi="Calibri"/>
          <w:color w:val="000000" w:themeColor="text1"/>
          <w:sz w:val="32"/>
          <w:szCs w:val="22"/>
        </w:rPr>
        <w:t xml:space="preserve"> по УПР – Минко Н.О.).</w:t>
      </w:r>
    </w:p>
    <w:p w:rsidR="00DB2AE6" w:rsidRPr="00DB2AE6" w:rsidRDefault="00DB2AE6" w:rsidP="005023FC">
      <w:pPr>
        <w:pStyle w:val="a4"/>
        <w:shd w:val="clear" w:color="auto" w:fill="FFFFFF"/>
        <w:spacing w:before="0" w:beforeAutospacing="0" w:after="200" w:afterAutospacing="0"/>
        <w:rPr>
          <w:rFonts w:ascii="Calibri" w:hAnsi="Calibri"/>
          <w:color w:val="000000" w:themeColor="text1"/>
          <w:sz w:val="28"/>
          <w:szCs w:val="22"/>
        </w:rPr>
      </w:pPr>
    </w:p>
    <w:p w:rsidR="00DB2AE6" w:rsidRDefault="00DB2AE6">
      <w:pPr>
        <w:rPr>
          <w:rStyle w:val="a5"/>
          <w:rFonts w:ascii="Calibri" w:eastAsia="Times New Roman" w:hAnsi="Calibri" w:cs="Times New Roman"/>
          <w:color w:val="000000" w:themeColor="text1"/>
          <w:sz w:val="32"/>
          <w:bdr w:val="none" w:sz="0" w:space="0" w:color="auto" w:frame="1"/>
          <w:lang w:eastAsia="ru-RU"/>
        </w:rPr>
      </w:pPr>
      <w:r>
        <w:rPr>
          <w:rStyle w:val="a5"/>
          <w:rFonts w:ascii="Calibri" w:hAnsi="Calibri"/>
          <w:color w:val="000000" w:themeColor="text1"/>
          <w:sz w:val="32"/>
          <w:bdr w:val="none" w:sz="0" w:space="0" w:color="auto" w:frame="1"/>
        </w:rPr>
        <w:br w:type="page"/>
      </w:r>
    </w:p>
    <w:p w:rsidR="00D326E7" w:rsidRPr="00DB729E" w:rsidRDefault="00D326E7" w:rsidP="00D326E7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Calibri" w:hAnsi="Calibri"/>
          <w:color w:val="000000" w:themeColor="text1"/>
          <w:sz w:val="32"/>
          <w:szCs w:val="22"/>
        </w:rPr>
      </w:pPr>
      <w:r w:rsidRPr="00DB729E">
        <w:rPr>
          <w:rStyle w:val="a5"/>
          <w:rFonts w:ascii="Calibri" w:hAnsi="Calibri"/>
          <w:color w:val="000000" w:themeColor="text1"/>
          <w:sz w:val="32"/>
          <w:szCs w:val="22"/>
          <w:bdr w:val="none" w:sz="0" w:space="0" w:color="auto" w:frame="1"/>
        </w:rPr>
        <w:lastRenderedPageBreak/>
        <w:t>Методический совет</w:t>
      </w:r>
      <w:r w:rsidRPr="00DB729E">
        <w:rPr>
          <w:rFonts w:ascii="Calibri" w:hAnsi="Calibri"/>
          <w:color w:val="000000" w:themeColor="text1"/>
          <w:sz w:val="32"/>
          <w:szCs w:val="22"/>
        </w:rPr>
        <w:t> «О подготовке к педагогическому совету «Профессиональная компетентность преподавателя и мастера производственного обучения как условие подготовки квалифицированных специалистов и рабочих кадров в соответствии с современными стандартами и передовыми технологиями»</w:t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СЕГОДНЯ ОБРАЗОВАНИЕ НЕ ТОЛЬКО ВЫПОЛНЯЕТ СОЦИАЛЬНЫЙ ЗАКАЗ ОБЩЕСТВА, НО ПРИЗВАНО ОПЕРЕЖАТЬ ДРУГИЕ СФЕРЫ ОБЩЕСТВА… Образование должно быть… фактором развития общества!!! Внедрение развивающих технологий (изменение технологий – это смена целевых установок, ценностных ориентаций) Готовность и умение педагога перестраивать профессиональную деятельность (идеология развития – саморазвития).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 условиях быстрой смены различных технологий современная модель профессионального роста педагога предполагает осознание, понимание, оценивание собственного педагогического опыта; способность увидеть свой профессиональный труд в целом; быстро и конструктивно приводить свою деятельность в соответствие с новыми ценностными ориентациями – овладевать новыми технологиями.</w:t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  <w:t>Компетентный педагог - это специалист, овладевший профессиональными знаниями и умениями, способный не только проектировать свою деятельность, но управлять педагогическим процессом, чутко реагируя на любые изменения образовательного процесса. Профессионализм педагога – единство теоретической и практической готовности к осуществлению педагогической деятельности</w:t>
      </w:r>
    </w:p>
    <w:p w:rsidR="00031E93" w:rsidRPr="00DB729E" w:rsidRDefault="00906749" w:rsidP="00921EA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</w:r>
      <w:r w:rsidR="00031E9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Критериями </w:t>
      </w:r>
      <w:proofErr w:type="spellStart"/>
      <w:r w:rsidR="00031E9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сформированности</w:t>
      </w:r>
      <w:proofErr w:type="spellEnd"/>
      <w:r w:rsidR="00031E9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профессиональных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компетенций выступает степень проявления, развития у </w:t>
      </w:r>
      <w:r w:rsidR="003E3F25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педагога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отдельных компонентов, включающих: </w:t>
      </w:r>
    </w:p>
    <w:p w:rsidR="00031E93" w:rsidRPr="00DB729E" w:rsidRDefault="00031E93" w:rsidP="00E06574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мотивационно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личностная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характеризующие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отношение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: 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педагогическому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труду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ориентации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);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обучающемуся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себе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профессионалу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031E93" w:rsidRPr="00DB729E" w:rsidRDefault="00031E93" w:rsidP="00031E93">
      <w:pPr>
        <w:pStyle w:val="a3"/>
        <w:spacing w:line="216" w:lineRule="auto"/>
        <w:ind w:left="567"/>
        <w:jc w:val="both"/>
        <w:textAlignment w:val="baseline"/>
        <w:rPr>
          <w:color w:val="000000" w:themeColor="text1"/>
          <w:sz w:val="32"/>
          <w:szCs w:val="32"/>
        </w:rPr>
      </w:pPr>
    </w:p>
    <w:p w:rsidR="00D85EF4" w:rsidRPr="00DB729E" w:rsidRDefault="00031E93" w:rsidP="00031E93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lastRenderedPageBreak/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содержательный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теоретическая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включает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профессиональную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информированность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.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владение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содержанием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определенного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объема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профессиональных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знаний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: 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бщекультурных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бщепрофессиональны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Психолого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);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редметных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специальных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й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тому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или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иному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предмету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необходимые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работы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 </w:t>
      </w:r>
    </w:p>
    <w:p w:rsidR="00031E93" w:rsidRPr="00DB729E" w:rsidRDefault="00031E93" w:rsidP="00031E93">
      <w:pPr>
        <w:pStyle w:val="a3"/>
        <w:spacing w:line="216" w:lineRule="auto"/>
        <w:ind w:left="567"/>
        <w:jc w:val="both"/>
        <w:textAlignment w:val="baseline"/>
        <w:rPr>
          <w:color w:val="000000" w:themeColor="text1"/>
          <w:sz w:val="32"/>
          <w:szCs w:val="32"/>
        </w:rPr>
      </w:pPr>
    </w:p>
    <w:p w:rsidR="00906749" w:rsidRPr="00DB729E" w:rsidRDefault="00031E93" w:rsidP="00C45F30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proofErr w:type="spellStart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деятельностный</w:t>
      </w:r>
      <w:proofErr w:type="spellEnd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компонент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практическая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="003E3F25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</w:t>
      </w:r>
      <w:r w:rsidRPr="00DB729E">
        <w:rPr>
          <w:rFonts w:ascii="Calibri" w:eastAsia="+mn-ea" w:hAnsi="Calibri" w:cs="Arial"/>
          <w:b/>
          <w:bCs/>
          <w:color w:val="000000" w:themeColor="text1"/>
          <w:kern w:val="24"/>
          <w:sz w:val="56"/>
          <w:szCs w:val="56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проявляется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сформированной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специалиста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совокупности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схема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</w:t>
      </w:r>
    </w:p>
    <w:p w:rsidR="00906749" w:rsidRPr="00DB729E" w:rsidRDefault="00906749" w:rsidP="00906749">
      <w:pPr>
        <w:pStyle w:val="a3"/>
        <w:spacing w:line="216" w:lineRule="auto"/>
        <w:ind w:left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031E93" w:rsidRPr="00DB729E" w:rsidRDefault="00031E93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Аналитические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: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анализировать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явления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анализировать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условия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причины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мотивы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проявления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формулировать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приоритетные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ходить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оптимальные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способы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решения</w:t>
      </w:r>
    </w:p>
    <w:p w:rsidR="00D85EF4" w:rsidRPr="00DB729E" w:rsidRDefault="009C5957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Прогностические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: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отбор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достижения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образовательных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целей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предвидение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отклонений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достижении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зультата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конструирование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взаимодействия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031E93" w:rsidRPr="00DB729E" w:rsidRDefault="00031E93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Проективные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: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планирова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вид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учетом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потребностей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материальных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числе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опыта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собственных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определять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структуру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зависимости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сформулированных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осо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бенностей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отдельны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этап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планирова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индивидуальн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щимися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ока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своевременной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дифференцированной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помощи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разви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способностей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отб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воспитания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получения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качественного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результата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026FCE" w:rsidRPr="00DB729E" w:rsidRDefault="00026FCE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Мобилизационные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–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привлекать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внимание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28047A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развивать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устойчи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вый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учению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потребности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знаниях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навыки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приемам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научной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организации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28047A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активное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творческое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отношение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явлениям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окружающей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действительности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путем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создания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реше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lastRenderedPageBreak/>
        <w:t>проблемных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ситуаций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разумно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использовать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поощрения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наказания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создавать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атмосферу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сопереживания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026FCE" w:rsidRPr="00DB729E" w:rsidRDefault="00026FCE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Информационно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дидактические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(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информационные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)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–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связанные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только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непосредственным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изложением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методами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получения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обработки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.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навыки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печатными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источниками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библиографиями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добывать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из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всевозможных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источников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перерабатывать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применительно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задачам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D85EF4" w:rsidRPr="00DB729E" w:rsidRDefault="009C5957" w:rsidP="00A62FB3">
      <w:pPr>
        <w:pStyle w:val="a3"/>
        <w:numPr>
          <w:ilvl w:val="0"/>
          <w:numId w:val="3"/>
        </w:numPr>
        <w:spacing w:before="120"/>
        <w:ind w:left="567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Ориентационные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связаны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морально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установок</w:t>
      </w:r>
      <w:proofErr w:type="gramEnd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научного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мировоззрения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устойчивого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науке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производству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соответствующей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склонностям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возможностям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организацией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совместной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творческой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целях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вития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социально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значимых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D85EF4" w:rsidRPr="00DB729E" w:rsidRDefault="009C5957" w:rsidP="00DB729E">
      <w:pPr>
        <w:pStyle w:val="a3"/>
        <w:numPr>
          <w:ilvl w:val="0"/>
          <w:numId w:val="3"/>
        </w:numPr>
        <w:spacing w:before="120" w:after="120"/>
        <w:ind w:left="567" w:hanging="357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Коммуникативные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умения</w:t>
      </w:r>
      <w:r w:rsidR="00B0397C"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—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взаимосвяз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умений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вер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бального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)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общения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proofErr w:type="gramStart"/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умений</w:t>
      </w:r>
      <w:proofErr w:type="gramEnd"/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навыков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педагогической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техники</w:t>
      </w:r>
      <w:r w:rsidR="00B0397C"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.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понимать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других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лю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дей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ю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щихся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родителей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законных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представителей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других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преподавателей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МПО</w:t>
      </w:r>
      <w:r w:rsidR="002D78D1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),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ориентаций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другого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человека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которые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находят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выражение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его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идеалах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требностях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интересах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уровне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притязаний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921EA4" w:rsidRPr="00DB729E" w:rsidRDefault="00DB729E" w:rsidP="00921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егодня в научной литературе существует достаточно много разных вариантов трактовки </w:t>
      </w:r>
      <w:r w:rsidR="00D22A9A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понятия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профессиональной компетентност</w:t>
      </w:r>
      <w:r w:rsidR="00D22A9A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педагога. Многие из них детализированы с учетом уровня образования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: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дошкольное образование, </w:t>
      </w:r>
      <w:r w:rsidR="00921EA4" w:rsidRPr="00DB729E">
        <w:rPr>
          <w:rFonts w:ascii="Calibri" w:hAnsi="Calibri" w:cs="Calibri"/>
          <w:color w:val="000000" w:themeColor="text1"/>
          <w:sz w:val="32"/>
          <w:szCs w:val="32"/>
        </w:rPr>
        <w:t>начальное, основное, среднее общее образование; среднее профессиональное образование; высшее образование.</w:t>
      </w:r>
    </w:p>
    <w:p w:rsidR="00921EA4" w:rsidRPr="00DB729E" w:rsidRDefault="00921EA4" w:rsidP="00921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DB729E">
        <w:rPr>
          <w:rFonts w:ascii="Calibri" w:hAnsi="Calibri" w:cs="Calibri"/>
          <w:color w:val="000000" w:themeColor="text1"/>
          <w:sz w:val="32"/>
          <w:szCs w:val="32"/>
        </w:rPr>
        <w:t>Но все эти трактовки раскрывают одни и те же аспекты в деятельности педагога.</w:t>
      </w:r>
    </w:p>
    <w:p w:rsidR="00906749" w:rsidRPr="00DB729E" w:rsidRDefault="00921EA4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(</w:t>
      </w:r>
      <w:proofErr w:type="spellStart"/>
      <w:proofErr w:type="gramStart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см.таблица</w:t>
      </w:r>
      <w:proofErr w:type="spellEnd"/>
      <w:proofErr w:type="gramEnd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</w:t>
      </w:r>
    </w:p>
    <w:p w:rsidR="00DB729E" w:rsidRPr="00DB729E" w:rsidRDefault="00DB729E">
      <w:pP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 w:type="page"/>
      </w:r>
    </w:p>
    <w:p w:rsidR="00EC5CAB" w:rsidRPr="00DB729E" w:rsidRDefault="00EC5CAB" w:rsidP="00DB729E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lastRenderedPageBreak/>
        <w:t>В раках работы Педагогического совета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(который запланирован на 29 апреля) мы со всем педагогическим коллективом и должны продемонстрировать (поделиться опытом) </w:t>
      </w:r>
      <w:proofErr w:type="spellStart"/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сформированности</w:t>
      </w:r>
      <w:proofErr w:type="spellEnd"/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профессиональной компетенции наших преподавателей и мастеров производственного обучения как условие </w:t>
      </w:r>
      <w:r w:rsidR="00DB729E" w:rsidRPr="00DB729E">
        <w:rPr>
          <w:rFonts w:ascii="Calibri" w:hAnsi="Calibri"/>
          <w:color w:val="000000" w:themeColor="text1"/>
          <w:sz w:val="32"/>
        </w:rPr>
        <w:t xml:space="preserve">подготовки квалифицированных специалистов и рабочих кадров в соответствии с современными стандартами и передовыми технологиями. 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 достижения цели Педагогического совета, мы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Вами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, как и в прошлом году,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проведем 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открытые уроки, открытые внеклассные мероприятия, мастер-классы, подготовим выступления по теме педагогического совета.</w:t>
      </w:r>
    </w:p>
    <w:p w:rsidR="00921EA4" w:rsidRPr="00DB729E" w:rsidRDefault="00921EA4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Уважаемые коллеги, председателям П(Ц)К необходимо на 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ближайшем заседании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П(Ц)К 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(возможно оно будет и внеочередным)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обсудить и представить 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мне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до 28 марта предложения по 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мероприятиям или выступлениям, которые могут подготовить члены Вашей П(Ц)К. Данная работа должна затронуть абсолютно каждого преподавателя/мастера производственного обучения, чем каждый педагог может поделиться с другими коллегами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proofErr w:type="spellStart"/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отсидется</w:t>
      </w:r>
      <w:proofErr w:type="spellEnd"/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никому не получится (каждый сможет найти все то хорошее, чем он может поделится с другими коллегами)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. </w:t>
      </w:r>
    </w:p>
    <w:p w:rsidR="00B536E6" w:rsidRPr="00DB729E" w:rsidRDefault="007416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Владение профессиональными компетенциями наши коллеги могут продемонстрировать через открытые м</w:t>
      </w:r>
      <w:r w:rsidR="00B536E6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ероприятия/выступления:</w:t>
      </w:r>
    </w:p>
    <w:p w:rsidR="00E308F7" w:rsidRPr="00DB729E" w:rsidRDefault="00E308F7" w:rsidP="00E308F7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</w:t>
      </w:r>
      <w:proofErr w:type="spellStart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профориентационная</w:t>
      </w:r>
      <w:proofErr w:type="spellEnd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работа со школьниками (мотивированный выпускник – мотивированный студент)</w:t>
      </w:r>
    </w:p>
    <w:p w:rsidR="007416F7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</w:t>
      </w:r>
      <w:r w:rsidR="007416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демонстрацию навыков по формированию функциональной, финансовой, предпринимательской грамотности обучающихся, формирование компетенций в области бережливого производства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(развивающийся педагог – развивающийся выпускник)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A62FB3" w:rsidRPr="00DB729E" w:rsidRDefault="00A62FB3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по созданию специальных условий и проблемных ситуаций для развития познавательных процессов; стимулирование познавательной самостоятельности и твор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  <w:t xml:space="preserve">ческого мышления у </w:t>
      </w:r>
      <w:proofErr w:type="spellStart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обучащихся</w:t>
      </w:r>
      <w:proofErr w:type="spellEnd"/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владения методами диагностики и мониторинга педагогической деятельности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осмысление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анализ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своих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собственных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педагогических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действий</w:t>
      </w:r>
      <w:r w:rsidR="00A62FB3" w:rsidRPr="00DB729E">
        <w:rPr>
          <w:rFonts w:ascii="Times New Roman" w:eastAsiaTheme="minorEastAsia" w:hAnsi="Calibri" w:cs="Arial"/>
          <w:bCs/>
          <w:color w:val="000000" w:themeColor="text1"/>
          <w:kern w:val="24"/>
          <w:sz w:val="32"/>
          <w:szCs w:val="32"/>
        </w:rPr>
        <w:t>,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как сформировать самоанализ урока, для чего он нужен, как вообще подходить к анализу своей деятельности)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владения разными технологиями и методами обучения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(поделиться интересными находками, возможно найти новые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lastRenderedPageBreak/>
        <w:t>методики, применяемые в других учебных заведениях, и рассказать о них коллегам)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формирование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у преподавателей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психолого-педагогических знаний;</w:t>
      </w:r>
    </w:p>
    <w:p w:rsidR="00E308F7" w:rsidRPr="00DB729E" w:rsidRDefault="00E308F7" w:rsidP="00E308F7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обмен опытом по достижению наилучших показателей трудоустройства выпускников/взаимодействие с работодателями;</w:t>
      </w:r>
    </w:p>
    <w:p w:rsidR="00FC61B2" w:rsidRPr="00DB729E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 наилучшие практики прохождения стажировки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(что удалость улучшить в реализации своей рабочей программы для достижения наилучших результатов освоения обучающимися образовательной программы, сравнить до/после);</w:t>
      </w:r>
    </w:p>
    <w:p w:rsidR="00FC61B2" w:rsidRPr="00DB729E" w:rsidRDefault="00E308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- </w:t>
      </w:r>
      <w:r w:rsidR="00FC61B2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 т.д.</w:t>
      </w:r>
    </w:p>
    <w:p w:rsidR="00FC61B2" w:rsidRDefault="00FC61B2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Еще раз подчеркну: любые вопросы в области формирования профессиональной компетенции преподавателя и мастера производственного обучения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9C5957" w:rsidRDefault="009C595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9C5957" w:rsidRDefault="009C595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Проект решения:</w:t>
      </w:r>
    </w:p>
    <w:p w:rsidR="009C5957" w:rsidRDefault="009C595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1). На заседании П(Ц)К обсудить и предоставить заместителю директора по УПР тематику выступлений/открытых мероприятий на Педагогический совет (срок до 28.03.2022, </w:t>
      </w:r>
      <w:proofErr w:type="spellStart"/>
      <w:proofErr w:type="gramStart"/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отв.председатели</w:t>
      </w:r>
      <w:proofErr w:type="spellEnd"/>
      <w:proofErr w:type="gramEnd"/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П(Ц)К)</w:t>
      </w:r>
    </w:p>
    <w:p w:rsidR="00E308F7" w:rsidRPr="00DB729E" w:rsidRDefault="00E308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E308F7" w:rsidRPr="00DB729E" w:rsidRDefault="00E308F7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D40148" w:rsidRPr="00DB729E" w:rsidRDefault="00D40148" w:rsidP="00EC5CAB">
      <w:pPr>
        <w:pStyle w:val="a3"/>
        <w:ind w:left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604B44" w:rsidRPr="00DB729E" w:rsidRDefault="00604B44" w:rsidP="00604B44">
      <w:pPr>
        <w:pStyle w:val="a3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sectPr w:rsidR="00604B44" w:rsidRPr="00DB729E" w:rsidSect="00D326E7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3F"/>
    <w:multiLevelType w:val="hybridMultilevel"/>
    <w:tmpl w:val="A26EC128"/>
    <w:lvl w:ilvl="0" w:tplc="CA86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7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1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07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3634D9"/>
    <w:multiLevelType w:val="hybridMultilevel"/>
    <w:tmpl w:val="51F47BE8"/>
    <w:lvl w:ilvl="0" w:tplc="F154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C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E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24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6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2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C6FE3"/>
    <w:multiLevelType w:val="hybridMultilevel"/>
    <w:tmpl w:val="45461DDC"/>
    <w:lvl w:ilvl="0" w:tplc="EC26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6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C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03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8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4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8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C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6061C3"/>
    <w:multiLevelType w:val="hybridMultilevel"/>
    <w:tmpl w:val="828E175A"/>
    <w:lvl w:ilvl="0" w:tplc="4BB0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E9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C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E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8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C7692"/>
    <w:multiLevelType w:val="hybridMultilevel"/>
    <w:tmpl w:val="346EB7F8"/>
    <w:lvl w:ilvl="0" w:tplc="51128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C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0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5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023BE"/>
    <w:multiLevelType w:val="hybridMultilevel"/>
    <w:tmpl w:val="CB8404A2"/>
    <w:lvl w:ilvl="0" w:tplc="1B283922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CF5F64"/>
    <w:multiLevelType w:val="hybridMultilevel"/>
    <w:tmpl w:val="AD64522E"/>
    <w:lvl w:ilvl="0" w:tplc="18CC8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9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A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0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A6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0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89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7A7F3B"/>
    <w:multiLevelType w:val="hybridMultilevel"/>
    <w:tmpl w:val="8EEC5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F379BC"/>
    <w:multiLevelType w:val="hybridMultilevel"/>
    <w:tmpl w:val="00F05376"/>
    <w:lvl w:ilvl="0" w:tplc="6BA8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E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0D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42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5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65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22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8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8829B3"/>
    <w:multiLevelType w:val="hybridMultilevel"/>
    <w:tmpl w:val="D71A87B6"/>
    <w:lvl w:ilvl="0" w:tplc="C4B0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A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00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6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8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2A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E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E63214"/>
    <w:multiLevelType w:val="hybridMultilevel"/>
    <w:tmpl w:val="CCE652F2"/>
    <w:lvl w:ilvl="0" w:tplc="9C6A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0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6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513998"/>
    <w:multiLevelType w:val="hybridMultilevel"/>
    <w:tmpl w:val="7410196E"/>
    <w:lvl w:ilvl="0" w:tplc="D7B0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28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D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07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A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8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6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977C4B"/>
    <w:multiLevelType w:val="hybridMultilevel"/>
    <w:tmpl w:val="AF6C61B8"/>
    <w:lvl w:ilvl="0" w:tplc="BC523A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3"/>
    <w:rsid w:val="00026FCE"/>
    <w:rsid w:val="00031E93"/>
    <w:rsid w:val="00055856"/>
    <w:rsid w:val="0028047A"/>
    <w:rsid w:val="00294580"/>
    <w:rsid w:val="002D78D1"/>
    <w:rsid w:val="003E3F25"/>
    <w:rsid w:val="005023FC"/>
    <w:rsid w:val="00604B44"/>
    <w:rsid w:val="007416F7"/>
    <w:rsid w:val="0081398B"/>
    <w:rsid w:val="00906749"/>
    <w:rsid w:val="00921EA4"/>
    <w:rsid w:val="00946346"/>
    <w:rsid w:val="009C5957"/>
    <w:rsid w:val="00A62FB3"/>
    <w:rsid w:val="00A77DD8"/>
    <w:rsid w:val="00B0397C"/>
    <w:rsid w:val="00B536E6"/>
    <w:rsid w:val="00D22A9A"/>
    <w:rsid w:val="00D326E7"/>
    <w:rsid w:val="00D40148"/>
    <w:rsid w:val="00D85EF4"/>
    <w:rsid w:val="00DB2AE6"/>
    <w:rsid w:val="00DB729E"/>
    <w:rsid w:val="00E308F7"/>
    <w:rsid w:val="00EC5CAB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B921F-5F89-4A74-BEDA-33EC9B5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3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47A"/>
    <w:rPr>
      <w:b/>
      <w:bCs/>
    </w:rPr>
  </w:style>
  <w:style w:type="table" w:styleId="a6">
    <w:name w:val="Table Grid"/>
    <w:basedOn w:val="a1"/>
    <w:uiPriority w:val="59"/>
    <w:rsid w:val="0028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2022-03-21T10:08:00Z</dcterms:created>
  <dcterms:modified xsi:type="dcterms:W3CDTF">2022-03-21T10:08:00Z</dcterms:modified>
</cp:coreProperties>
</file>