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F7FFE" w:rsidRPr="00C60C7A">
            <w:rPr>
              <w:rFonts w:ascii="Times New Roman" w:eastAsia="Arial Unicode MS" w:hAnsi="Times New Roman" w:cs="Times New Roman"/>
              <w:sz w:val="40"/>
              <w:szCs w:val="40"/>
            </w:rPr>
            <w:t>Лабораторный химический анализ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DC20BC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Регионального 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э</w:t>
          </w:r>
          <w:r w:rsidR="006F7FFE" w:rsidRP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тапа</w:t>
          </w:r>
          <w:r w:rsidR="00AB658B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</w:t>
          </w:r>
          <w:r w:rsidR="006F7F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DF4D90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F4D90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Республика Карелия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F7FFE" w:rsidRPr="00EB4FF8" w:rsidRDefault="00EB4FF8" w:rsidP="00DF4D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F7FFE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>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DF4D9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DF4D9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</w:t>
      </w:r>
      <w:r w:rsidR="00DF4D9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DC20BC" w:rsidRPr="00DC20BC" w:rsidRDefault="006940D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DC20BC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DC20BC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DC20BC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11851174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_Toc211851174 \h </w:instrText>
        </w:r>
        <w:r w:rsidRPr="00DC20BC">
          <w:rPr>
            <w:rFonts w:ascii="Times New Roman" w:hAnsi="Times New Roman"/>
            <w:noProof/>
            <w:webHidden/>
            <w:sz w:val="28"/>
          </w:rPr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4</w:t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75" w:history="1">
        <w:r w:rsidR="00DC20BC" w:rsidRPr="00DC20BC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_Toc211851175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76" w:history="1">
        <w:r w:rsidR="00DC20BC" w:rsidRPr="00DC20BC">
          <w:rPr>
            <w:rStyle w:val="ae"/>
            <w:noProof/>
            <w:sz w:val="28"/>
            <w:szCs w:val="28"/>
          </w:rPr>
          <w:t>1.2. Перечень профессиональных задач специалиста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_Toc211851176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77" w:history="1">
        <w:r w:rsidR="00DC20BC" w:rsidRPr="00DC20BC">
          <w:rPr>
            <w:rStyle w:val="ae"/>
            <w:noProof/>
            <w:sz w:val="28"/>
            <w:szCs w:val="28"/>
          </w:rPr>
          <w:t>по компетенции «Лабораторный химический анализ»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_Toc211851177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4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78" w:history="1">
        <w:r w:rsidR="00DC20BC" w:rsidRPr="00DC20BC">
          <w:rPr>
            <w:rStyle w:val="ae"/>
            <w:noProof/>
            <w:sz w:val="28"/>
            <w:szCs w:val="28"/>
          </w:rPr>
          <w:t>1.3. Требования к схеме оценки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_Toc211851178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9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79" w:history="1">
        <w:r w:rsidR="00DC20BC" w:rsidRPr="00DC20BC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_Toc211851179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80" w:history="1">
        <w:r w:rsidR="00DC20BC" w:rsidRPr="00DC20BC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_Toc211851180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81" w:history="1">
        <w:r w:rsidR="00DC20BC" w:rsidRPr="00DC20BC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_Toc211851181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10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82" w:history="1">
        <w:r w:rsidR="00DC20BC" w:rsidRPr="00DC20BC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_Toc211851182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11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3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_Toc211851183 \h </w:instrText>
        </w:r>
        <w:r w:rsidRPr="00DC20BC">
          <w:rPr>
            <w:rFonts w:ascii="Times New Roman" w:hAnsi="Times New Roman"/>
            <w:noProof/>
            <w:webHidden/>
            <w:sz w:val="28"/>
          </w:rPr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13</w:t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84" w:history="1">
        <w:r w:rsidR="00DC20BC" w:rsidRPr="00DC20BC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_Toc211851184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16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85" w:history="1">
        <w:r w:rsidR="00DC20BC" w:rsidRPr="00DC20BC">
          <w:rPr>
            <w:rStyle w:val="ae"/>
            <w:noProof/>
            <w:sz w:val="28"/>
            <w:szCs w:val="28"/>
          </w:rPr>
          <w:t>2.2. Материалы, оборудование и инструменты,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_Toc211851185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25"/>
        <w:rPr>
          <w:rFonts w:eastAsiaTheme="minorEastAsia"/>
          <w:noProof/>
          <w:sz w:val="28"/>
          <w:szCs w:val="28"/>
        </w:rPr>
      </w:pPr>
      <w:hyperlink w:anchor="_Toc211851186" w:history="1">
        <w:r w:rsidR="00DC20BC" w:rsidRPr="00DC20BC">
          <w:rPr>
            <w:rStyle w:val="ae"/>
            <w:noProof/>
            <w:sz w:val="28"/>
            <w:szCs w:val="28"/>
          </w:rPr>
          <w:t>запрещенные на площадке</w:t>
        </w:r>
        <w:r w:rsidR="00DC20BC" w:rsidRPr="00DC20BC">
          <w:rPr>
            <w:noProof/>
            <w:webHidden/>
            <w:sz w:val="28"/>
            <w:szCs w:val="28"/>
          </w:rPr>
          <w:tab/>
        </w:r>
        <w:r w:rsidRPr="00DC20BC">
          <w:rPr>
            <w:noProof/>
            <w:webHidden/>
            <w:sz w:val="28"/>
            <w:szCs w:val="28"/>
          </w:rPr>
          <w:fldChar w:fldCharType="begin"/>
        </w:r>
        <w:r w:rsidR="00DC20BC" w:rsidRPr="00DC20BC">
          <w:rPr>
            <w:noProof/>
            <w:webHidden/>
            <w:sz w:val="28"/>
            <w:szCs w:val="28"/>
          </w:rPr>
          <w:instrText xml:space="preserve"> PAGEREF _Toc211851186 \h </w:instrText>
        </w:r>
        <w:r w:rsidRPr="00DC20BC">
          <w:rPr>
            <w:noProof/>
            <w:webHidden/>
            <w:sz w:val="28"/>
            <w:szCs w:val="28"/>
          </w:rPr>
        </w:r>
        <w:r w:rsidRPr="00DC20BC">
          <w:rPr>
            <w:noProof/>
            <w:webHidden/>
            <w:sz w:val="28"/>
            <w:szCs w:val="28"/>
          </w:rPr>
          <w:fldChar w:fldCharType="separate"/>
        </w:r>
        <w:r w:rsidR="00DC20BC" w:rsidRPr="00DC20BC">
          <w:rPr>
            <w:noProof/>
            <w:webHidden/>
            <w:sz w:val="28"/>
            <w:szCs w:val="28"/>
          </w:rPr>
          <w:t>17</w:t>
        </w:r>
        <w:r w:rsidRPr="00DC20BC">
          <w:rPr>
            <w:noProof/>
            <w:webHidden/>
            <w:sz w:val="28"/>
            <w:szCs w:val="28"/>
          </w:rPr>
          <w:fldChar w:fldCharType="end"/>
        </w:r>
      </w:hyperlink>
    </w:p>
    <w:p w:rsidR="00DC20BC" w:rsidRPr="00DC20BC" w:rsidRDefault="006940DA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11851187" w:history="1">
        <w:r w:rsidR="00DC20BC" w:rsidRPr="00DC20BC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ab/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instrText xml:space="preserve"> PAGEREF _Toc211851187 \h </w:instrText>
        </w:r>
        <w:r w:rsidRPr="00DC20BC">
          <w:rPr>
            <w:rFonts w:ascii="Times New Roman" w:hAnsi="Times New Roman"/>
            <w:noProof/>
            <w:webHidden/>
            <w:sz w:val="28"/>
          </w:rPr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C20BC" w:rsidRPr="00DC20BC">
          <w:rPr>
            <w:rFonts w:ascii="Times New Roman" w:hAnsi="Times New Roman"/>
            <w:noProof/>
            <w:webHidden/>
            <w:sz w:val="28"/>
          </w:rPr>
          <w:t>17</w:t>
        </w:r>
        <w:r w:rsidRPr="00DC20BC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A204BB" w:rsidRDefault="006940DA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C20BC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DC20BC" w:rsidRDefault="00DC20BC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C20BC" w:rsidRDefault="00DC20BC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DF4D90" w:rsidRDefault="00DF4D90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DF4D90" w:rsidRDefault="00DF4D90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КО – Критерии оценки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ПЗ – План застройки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НД – Нормативная документация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ГЭ – Главный эксперт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ТФ – Трудовые функции</w:t>
      </w:r>
    </w:p>
    <w:p w:rsidR="006F7FFE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ОТФ – Обобщенные трудовые функции</w:t>
      </w:r>
    </w:p>
    <w:p w:rsidR="006F7FFE" w:rsidRPr="00AF76EA" w:rsidRDefault="006F7FFE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 и ТБ – Охрана труда и техника безопасности</w:t>
      </w:r>
    </w:p>
    <w:p w:rsidR="00FB3492" w:rsidRPr="00AF76EA" w:rsidRDefault="00FB3492" w:rsidP="006F7FFE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211851174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DF4D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211851175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DF4D90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6F7FFE" w:rsidRPr="00C60C7A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AB658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AB658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AB658B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21185117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B658B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задач специалиста</w:t>
      </w:r>
      <w:bookmarkEnd w:id="5"/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211851177"/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6F7FFE" w:rsidRPr="00C60C7A">
        <w:rPr>
          <w:rFonts w:ascii="Times New Roman" w:hAnsi="Times New Roman"/>
          <w:szCs w:val="28"/>
        </w:rPr>
        <w:t>Лабораторный химический анализ</w:t>
      </w:r>
      <w:r w:rsidR="00270E01" w:rsidRPr="00AF76EA">
        <w:rPr>
          <w:rFonts w:ascii="Times New Roman" w:hAnsi="Times New Roman"/>
          <w:szCs w:val="28"/>
        </w:rPr>
        <w:t>»</w:t>
      </w:r>
      <w:bookmarkEnd w:id="6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B658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Pr="00AF76EA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2"/>
        <w:gridCol w:w="7557"/>
        <w:gridCol w:w="1382"/>
      </w:tblGrid>
      <w:tr w:rsidR="000244DA" w:rsidRPr="00AF76EA" w:rsidTr="00AF76EA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  <w:vAlign w:val="center"/>
          </w:tcPr>
          <w:p w:rsidR="000244DA" w:rsidRPr="00AF76EA" w:rsidRDefault="000244D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AF76EA" w:rsidTr="008A05A0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764773" w:rsidRPr="00F10695" w:rsidRDefault="00764773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764773" w:rsidRPr="00F10695" w:rsidRDefault="006F7FFE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1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Организация и безопасность работ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764773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76EA" w:rsidRPr="00AF76EA" w:rsidTr="008A05A0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6F7FFE" w:rsidRPr="006F7FFE" w:rsidRDefault="00AF76EA" w:rsidP="006F7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планирования эксперимента</w:t>
            </w: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, способы выстраивания эффективной работы и распределения рабочего времени;</w:t>
            </w:r>
          </w:p>
          <w:p w:rsidR="006F7FFE" w:rsidRP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Важность поддержания рабочего места в чистоте и порядке;</w:t>
            </w:r>
          </w:p>
          <w:p w:rsidR="006F7FFE" w:rsidRDefault="006F7FFE" w:rsidP="006F7FFE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6F7FFE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lastRenderedPageBreak/>
              <w:t>Принципы и методы безопасной утилизации или переработки химических веществ;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при работе с электрооборудованием;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охраны труда при работе с агрессивными средами;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работе с легковоспламеняющимися и горючими жидкостями; </w:t>
            </w:r>
          </w:p>
          <w:p w:rsidR="008A05A0" w:rsidRPr="006F7FFE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Требования пожарной безопасности</w:t>
            </w:r>
          </w:p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6E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AF76EA" w:rsidRPr="00AF76EA" w:rsidRDefault="00AF76E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AF76EA" w:rsidRDefault="00AF76EA" w:rsidP="00AF7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Выполнять требования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равил техники безопасности, норм по охране труда и </w:t>
            </w:r>
            <w:r w:rsidRPr="008A05A0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 xml:space="preserve">правил противопожарной защиты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 работе в химической лаборатории;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Соблюдать п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ринципы безопасной работы с химическими реактивами, стеклянной посудой и лабораторным оборудованием;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 xml:space="preserve">Правильно использовать 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средства индивидуальной защиты, а также правильно ухаживать за ними;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Обращаться с опасными для окружающей среды веществами, проводить их утилизацию;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спецодежду при работе в лаборатории;</w:t>
            </w:r>
          </w:p>
          <w:p w:rsidR="008A05A0" w:rsidRP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Эффективно использовать рабочее время;</w:t>
            </w:r>
          </w:p>
          <w:p w:rsidR="008A05A0" w:rsidRDefault="008A05A0" w:rsidP="008A05A0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Составлять и последовательно следовать плану работы в соответствии с используемой методикой анализа;</w:t>
            </w:r>
          </w:p>
          <w:p w:rsidR="008A05A0" w:rsidRPr="00AF76EA" w:rsidRDefault="008A05A0" w:rsidP="008A0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Утилизировать использованные реактивы, растворы и материалы в соответствии с инструкциями.</w:t>
            </w:r>
          </w:p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AF76EA" w:rsidRPr="00AF76EA" w:rsidRDefault="00AF76E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C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C60C7A" w:rsidRPr="00AF76E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6F7FFE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6EA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Принцы бережливого производства: устранения потерь (избавления от лишних операций, избыточных запасов химической посуды и реактивов, перерасход реактивов и материалов); уменьшение временных затрат (структурированность рабочего места, ясность расположения предметов на рабочем месте, наличие маркировки, поддержание порядка рабочего места)</w:t>
            </w:r>
          </w:p>
          <w:p w:rsidR="00C60C7A" w:rsidRPr="0001784C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AF7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C60C7A" w:rsidRDefault="00C60C7A" w:rsidP="00C60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7A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Организовать рабочее пространство;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Оптимизировать процесс и устранять потери;</w:t>
            </w:r>
          </w:p>
          <w:p w:rsidR="00C60C7A" w:rsidRPr="00C60C7A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C60C7A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Поддерживать рабочее место в чистоте и порядке;</w:t>
            </w:r>
          </w:p>
          <w:p w:rsidR="00C60C7A" w:rsidRPr="00C60C7A" w:rsidRDefault="00C60C7A" w:rsidP="00AF76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Default="00C60C7A" w:rsidP="008A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Техника работы с оборудованием и химической посудой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Основное назначение, принципы использования и хранения необходимой лабораторной посуды, оборудования.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используемым лабораторным оборудованием, аппаратурой и контрольно-измерительными приборами.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Устройство и принцип работы используемого аналитического оборудования.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пользования аналитическими и техническими весами, установленные производителем и нормативными документами.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термометрами различных видов.</w:t>
            </w:r>
          </w:p>
          <w:p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Методы проведения калибровки применяемой мерной посуды, приборов и аппаратуры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ind w:hanging="49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 xml:space="preserve">Правильно подбирать, применять, мыть и хранить </w:t>
            </w: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лабораторную посуду.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Грамотно и аккуратно обращаться с оборудованием химико-аналитических лабораторий в соответствии с руководством по эксплуатации.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Осуществлять правильную сборку лабораторных установок для заданного вида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на представленном лабораторном оборудовании, проводить его обслуживание и настройку.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Надлежащим образом использовать мерную и химическую посуду общего назначения в соответствии государственными стандартами и техническими условиями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отмерять заданные объемы жидкостей с помощью мерной посуды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технические и аналитические весы в соответствии с руководством по эксплуатации.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Работать с термометрами различных видов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калибровку применяемой мерной посуды, приборов и аппаратуры в соответствии с инструкциями</w:t>
            </w:r>
          </w:p>
          <w:p w:rsidR="00C60C7A" w:rsidRPr="0001784C" w:rsidRDefault="00C60C7A" w:rsidP="00C60C7A">
            <w:pPr>
              <w:widowControl w:val="0"/>
              <w:tabs>
                <w:tab w:val="left" w:pos="-84"/>
                <w:tab w:val="left" w:pos="50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 снимать и записывать показания приборов.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8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 LT CYR 45 Light" w:hAnsi="Times New Roman" w:cs="Times New Roman"/>
                <w:sz w:val="24"/>
                <w:szCs w:val="24"/>
                <w:lang w:eastAsia="ru-RU"/>
              </w:rPr>
              <w:t>Подбирать для работы мерную посуду и лабораторное оборудование необходимого класса точности.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Работам с анализируемыми объектами и химическими реактивами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Основные химические свойства и назначение </w:t>
            </w:r>
            <w:r w:rsidRPr="008A05A0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исследуемых или синтезируемых веществ, реагентов.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Правила отбора проб и образцов для проведения анализа химическими и инструментальными методами.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Свойства кислот, щелочей, индикаторов и других применяемых реактивов.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приготовления растворов точной и приблизительной концентрации.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стандарт-титрами.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работы с государственными стандартными образцами (ГСО).</w:t>
            </w:r>
          </w:p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Нормативную документацию, относящуюся к контролю состава и свойств материалов с использованием химических и физико-химических методов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 LT CYR 45 Light" w:hAnsi="Times New Roman" w:cs="Times New Roman"/>
                <w:spacing w:val="-6"/>
                <w:sz w:val="24"/>
                <w:szCs w:val="24"/>
                <w:lang w:eastAsia="ru-RU"/>
              </w:rPr>
              <w:t>Подготавливать реагенты и материалы, необходимые для проведения анализа.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Соблюдать правила отбора проб и образцов для проведения анализа </w:t>
            </w: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химическими и инструментальными методами.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Выполнять количественный перенос проб и реактивов.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точной и приблизительной концентрации.</w:t>
            </w:r>
          </w:p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Готовить растворы с использованием стандарт-титров и ГСО.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выполнения химических и физико-химических анализов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z w:val="24"/>
                <w:szCs w:val="24"/>
                <w:lang w:eastAsia="ru-RU"/>
              </w:rPr>
              <w:t>Методы и методики выполнения требуемого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Оптимальные средства и методы анализа, позволяющие эффективно выполнять поставленные задачи за минимальный срок.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ind w:firstLine="1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Соответствие методики задачам анализа по диапазону измеряемых значений и точности.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Основы общей, аналитической, физической химии и физико-химических методов анализа.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анализа природных, фармацевтических и промышленных материалов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определение физических свойств и констант веществ, таких как плотность, вязкость, показатель преломления, проводимость и др.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Технику проведения основных операций химического анализа (растворения, смешения, нагревания, фильтрования и др.)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установки и проверки концентрации растворов.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  <w:tab w:val="left" w:pos="476"/>
                <w:tab w:val="left" w:pos="617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Требования, предъявляемые к качеству проб и проводимых анализов.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определения массы и объема реагентов.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Выбирать и обосновывать наиболее оптимальные средства и методы анализа химического объекта.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Проводить экспериментальные работы по аттестации методик анализа стандартных образцов.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Последовательно и обдуманно осуществлять анализ в соответствии с требованиями нормативной документации. 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анализ природных, фармацевтических и промышленных материалов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качественный и количественный анализ неорганических и органических веществ химическими и физико-химическими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Устанавливать и проверять концентрации растворов, определять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поправочные коэффициенты.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работы по определению содержания вещества в анализируемых материалах различными методами.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в лабораторных условиях синтез по заданной методике.</w:t>
            </w:r>
          </w:p>
          <w:p w:rsidR="00C60C7A" w:rsidRPr="0001784C" w:rsidRDefault="00C60C7A" w:rsidP="00C60C7A">
            <w:pPr>
              <w:widowControl w:val="0"/>
              <w:tabs>
                <w:tab w:val="left" w:pos="329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Определять физические свойства и константы веществ, такие как плотность, вязкость, показатель преломления, проводимость и др.</w:t>
            </w:r>
          </w:p>
          <w:p w:rsidR="00C60C7A" w:rsidRPr="0001784C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FrutigerLTStd-Light" w:hAnsi="Times New Roman" w:cs="Times New Roman"/>
                <w:spacing w:val="-6"/>
                <w:sz w:val="24"/>
                <w:szCs w:val="24"/>
                <w:lang w:eastAsia="ru-RU"/>
              </w:rPr>
              <w:t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производителей, диаграммы и т. д., необходимую для проведения требуемого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F10695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Технология обработки данных и представление результатов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:rsidR="00C60C7A" w:rsidRPr="008A05A0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расчета массовой доли, молярной концентрации, молярной концентрации эквивалента (нормальной), титра и других видов выражения концентрации веществ в растворе.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Способы расчёта заданных величин, представленных в методике.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математической обработки результатов проведенных анализов.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Единицы измерения определяемых параметров.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перевода единиц измерения.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пересчета концентраций с учетом разбавления и концентрирования проб.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Методы обработки информации с помощью специальных программ к соответствующему лабораторному оборудованию и программы для работы с электронными таблицами Excel (или аналог).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Общепринятые обозначения величин, используемых в химическом анализе.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Правила статистической обработки результатов проведенных анализов.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расчета показателей контроля качества измерений.</w:t>
            </w:r>
          </w:p>
          <w:p w:rsidR="00C60C7A" w:rsidRPr="008A05A0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Правильное представление результатов анализа в соответствии с НД.</w:t>
            </w:r>
          </w:p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Принципы оценки достоверности результатов анализа.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C7A" w:rsidRPr="00AF76EA" w:rsidTr="00AF76EA">
        <w:tc>
          <w:tcPr>
            <w:tcW w:w="330" w:type="pct"/>
            <w:vMerge/>
            <w:shd w:val="clear" w:color="auto" w:fill="BFBFBF" w:themeFill="background1" w:themeFillShade="BF"/>
          </w:tcPr>
          <w:p w:rsidR="00C60C7A" w:rsidRPr="00F10695" w:rsidRDefault="00C60C7A" w:rsidP="00C6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pct"/>
            <w:shd w:val="clear" w:color="auto" w:fill="auto"/>
            <w:vAlign w:val="center"/>
          </w:tcPr>
          <w:p w:rsidR="00C60C7A" w:rsidRPr="008A05A0" w:rsidRDefault="00C60C7A" w:rsidP="00C60C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5A0">
              <w:rPr>
                <w:rFonts w:ascii="Times New Roman" w:eastAsia="Calibri" w:hAnsi="Times New Roman" w:cs="Times New Roman"/>
                <w:sz w:val="24"/>
                <w:szCs w:val="24"/>
              </w:rPr>
              <w:t>-Специалист должен уметь:</w:t>
            </w:r>
          </w:p>
          <w:p w:rsidR="00C60C7A" w:rsidRPr="0001784C" w:rsidRDefault="00C60C7A" w:rsidP="00C60C7A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Рассчитывать массовую долю вещества, молярную концентрацию, молярную концентрацию эквивалента (нормальную), титр и другие виды концентрации вещества в растворе.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Владеть специализированной терминологией характерной для работы в химико-аналитических лабораториях.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выбирать указанные в методике формулы расчета заданных величин, использовать при расчетах значения величин, имеющие требуемые размерности.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общепринятые буквенные обозначения физических величин.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Указывать размерность всех физических величин.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Правильно производить математические расчеты и округление полученных результатов.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Использовать методы интерполяции и экстраполяции данных.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 xml:space="preserve">Проводить математическую обработку результатов анализов с использованием специального программного обеспечения к соответствующему оборудованию, программ офисного пакета приложений 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 w:eastAsia="ru-RU"/>
              </w:rPr>
              <w:t>MicrosoftOffice</w:t>
            </w: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 xml:space="preserve"> (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E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x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val="en-US" w:eastAsia="ru-RU"/>
              </w:rPr>
              <w:t>cel</w:t>
            </w: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и др.) или аналог.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Аккуратно структурированно, последовательно вести записи в отчете, четко и однозначно формулировать полученные выводы.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Проводить определение погрешности измерений в соответствии с используемой методикой.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Формулировать вывод о приемлемости результатов измерений параллельных определений.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Проводить оценку и интерпретацию результатов, формулировать соответствующие выводы.</w:t>
            </w:r>
          </w:p>
          <w:p w:rsidR="00C60C7A" w:rsidRPr="0001784C" w:rsidRDefault="00C60C7A" w:rsidP="00C60C7A">
            <w:pPr>
              <w:widowControl w:val="0"/>
              <w:tabs>
                <w:tab w:val="left" w:pos="334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Выделять полученный результат из общего текста отчета в виде вывода или заключения.</w:t>
            </w:r>
          </w:p>
          <w:p w:rsidR="00C60C7A" w:rsidRPr="0001784C" w:rsidRDefault="00C60C7A" w:rsidP="00C60C7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84C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  <w:t>Окончательный результат анализа представлять с указанием погрешности, единиц измерения и доверительной вероятности</w:t>
            </w:r>
          </w:p>
        </w:tc>
        <w:tc>
          <w:tcPr>
            <w:tcW w:w="722" w:type="pct"/>
            <w:vMerge/>
            <w:shd w:val="clear" w:color="auto" w:fill="auto"/>
            <w:vAlign w:val="center"/>
          </w:tcPr>
          <w:p w:rsidR="00C60C7A" w:rsidRPr="00AF76EA" w:rsidRDefault="00C60C7A" w:rsidP="00C6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5A0" w:rsidRDefault="008A05A0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211851178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7"/>
      <w:bookmarkEnd w:id="8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694" w:type="pct"/>
        <w:jc w:val="center"/>
        <w:tblLayout w:type="fixed"/>
        <w:tblLook w:val="04A0"/>
      </w:tblPr>
      <w:tblGrid>
        <w:gridCol w:w="2325"/>
        <w:gridCol w:w="577"/>
        <w:gridCol w:w="873"/>
        <w:gridCol w:w="873"/>
        <w:gridCol w:w="796"/>
        <w:gridCol w:w="32"/>
        <w:gridCol w:w="3477"/>
        <w:gridCol w:w="32"/>
      </w:tblGrid>
      <w:tr w:rsidR="00980A75" w:rsidRPr="00F10695" w:rsidTr="00980A75">
        <w:trPr>
          <w:trHeight w:val="944"/>
          <w:tblHeader/>
          <w:jc w:val="center"/>
        </w:trPr>
        <w:tc>
          <w:tcPr>
            <w:tcW w:w="3047" w:type="pct"/>
            <w:gridSpan w:val="6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953" w:type="pct"/>
            <w:gridSpan w:val="2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980A75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 w:val="restart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21" w:type="pct"/>
            <w:shd w:val="clear" w:color="auto" w:fill="92D050"/>
            <w:vAlign w:val="center"/>
          </w:tcPr>
          <w:p w:rsidR="00980A75" w:rsidRPr="00F10695" w:rsidRDefault="00980A75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86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43" w:type="pct"/>
            <w:shd w:val="clear" w:color="auto" w:fill="00B050"/>
            <w:vAlign w:val="center"/>
          </w:tcPr>
          <w:p w:rsidR="00980A75" w:rsidRPr="00F10695" w:rsidRDefault="00980A7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53" w:type="pct"/>
            <w:gridSpan w:val="2"/>
            <w:shd w:val="clear" w:color="auto" w:fill="00B050"/>
            <w:vAlign w:val="center"/>
          </w:tcPr>
          <w:p w:rsidR="00980A75" w:rsidRPr="00F10695" w:rsidRDefault="00980A75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F10695" w:rsidRDefault="00A5444E" w:rsidP="00A5444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3</w:t>
            </w:r>
            <w:r>
              <w:rPr>
                <w:color w:val="000000"/>
              </w:rPr>
              <w:t>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4,5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15</w:t>
            </w:r>
          </w:p>
        </w:tc>
      </w:tr>
      <w:tr w:rsidR="00A5444E" w:rsidRPr="00F10695" w:rsidTr="00980113">
        <w:trPr>
          <w:gridAfter w:val="1"/>
          <w:wAfter w:w="18" w:type="pct"/>
          <w:trHeight w:val="50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A5444E" w:rsidRPr="00F10695" w:rsidTr="00980113">
        <w:trPr>
          <w:gridAfter w:val="1"/>
          <w:wAfter w:w="18" w:type="pct"/>
          <w:trHeight w:val="309"/>
          <w:jc w:val="center"/>
        </w:trPr>
        <w:tc>
          <w:tcPr>
            <w:tcW w:w="1293" w:type="pct"/>
            <w:vMerge/>
            <w:shd w:val="clear" w:color="auto" w:fill="92D050"/>
            <w:vAlign w:val="center"/>
          </w:tcPr>
          <w:p w:rsidR="00A5444E" w:rsidRPr="00F10695" w:rsidRDefault="00A5444E" w:rsidP="00A5444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1" w:type="pct"/>
            <w:shd w:val="clear" w:color="auto" w:fill="00B050"/>
            <w:vAlign w:val="center"/>
          </w:tcPr>
          <w:p w:rsidR="00A5444E" w:rsidRPr="00C60C7A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 w:rsidRPr="000E305C">
              <w:rPr>
                <w:color w:val="000000"/>
              </w:rPr>
              <w:t>13,5</w:t>
            </w:r>
            <w:r>
              <w:rPr>
                <w:color w:val="000000"/>
              </w:rPr>
              <w:t>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44E" w:rsidRPr="000E305C" w:rsidRDefault="00A5444E" w:rsidP="00A544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15,75</w:t>
            </w:r>
          </w:p>
        </w:tc>
        <w:tc>
          <w:tcPr>
            <w:tcW w:w="19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 w:rsidRPr="000E305C">
              <w:rPr>
                <w:b/>
                <w:bCs/>
                <w:color w:val="000000"/>
              </w:rPr>
              <w:t>45</w:t>
            </w:r>
          </w:p>
        </w:tc>
      </w:tr>
      <w:tr w:rsidR="00A5444E" w:rsidRPr="00F10695" w:rsidTr="00A5444E">
        <w:trPr>
          <w:gridAfter w:val="1"/>
          <w:wAfter w:w="18" w:type="pct"/>
          <w:trHeight w:val="50"/>
          <w:jc w:val="center"/>
        </w:trPr>
        <w:tc>
          <w:tcPr>
            <w:tcW w:w="1613" w:type="pct"/>
            <w:gridSpan w:val="2"/>
            <w:shd w:val="clear" w:color="auto" w:fill="00B050"/>
            <w:vAlign w:val="center"/>
          </w:tcPr>
          <w:p w:rsidR="00A5444E" w:rsidRPr="00F10695" w:rsidRDefault="00A5444E" w:rsidP="00A5444E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A5444E" w:rsidRPr="00F10695" w:rsidRDefault="00A5444E" w:rsidP="00A5444E">
            <w:pPr>
              <w:ind w:left="-116" w:right="-77"/>
              <w:jc w:val="center"/>
              <w:rPr>
                <w:sz w:val="18"/>
                <w:szCs w:val="18"/>
              </w:rPr>
            </w:pPr>
            <w:r w:rsidRPr="000E305C">
              <w:rPr>
                <w:b/>
                <w:bCs/>
                <w:color w:val="000000"/>
              </w:rPr>
              <w:t>30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E305C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5444E" w:rsidRPr="000E305C" w:rsidRDefault="00A5444E" w:rsidP="00A544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35,00</w:t>
            </w:r>
          </w:p>
        </w:tc>
        <w:tc>
          <w:tcPr>
            <w:tcW w:w="1953" w:type="pct"/>
            <w:gridSpan w:val="2"/>
            <w:shd w:val="clear" w:color="auto" w:fill="F2F2F2" w:themeFill="background1" w:themeFillShade="F2"/>
            <w:vAlign w:val="center"/>
          </w:tcPr>
          <w:p w:rsidR="00A5444E" w:rsidRPr="00F10695" w:rsidRDefault="00A5444E" w:rsidP="00A5444E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100,00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211851179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Pr="00F10695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0"/>
        <w:gridCol w:w="3003"/>
        <w:gridCol w:w="6028"/>
      </w:tblGrid>
      <w:tr w:rsidR="008761F3" w:rsidRPr="009D04EE" w:rsidTr="007C3E4F">
        <w:trPr>
          <w:tblHeader/>
        </w:trPr>
        <w:tc>
          <w:tcPr>
            <w:tcW w:w="1851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Фотометрический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Титриметрический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</w:t>
            </w:r>
            <w:r w:rsidR="00980113">
              <w:rPr>
                <w:rFonts w:eastAsia="Calibri"/>
                <w:sz w:val="24"/>
                <w:szCs w:val="24"/>
              </w:rPr>
              <w:t>отовка оборудования и реактивов,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  <w:tr w:rsidR="00810127" w:rsidRPr="009D04EE" w:rsidTr="00D17132">
        <w:tc>
          <w:tcPr>
            <w:tcW w:w="282" w:type="pct"/>
            <w:shd w:val="clear" w:color="auto" w:fill="00B050"/>
          </w:tcPr>
          <w:p w:rsidR="00810127" w:rsidRPr="00473C4A" w:rsidRDefault="00810127" w:rsidP="0081012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810127" w:rsidRPr="000D3D9D" w:rsidRDefault="00DC20BC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D3D9D">
              <w:rPr>
                <w:b/>
                <w:bCs/>
                <w:sz w:val="24"/>
                <w:szCs w:val="24"/>
              </w:rPr>
              <w:t>Потенциометрический метод анализа</w:t>
            </w:r>
          </w:p>
        </w:tc>
        <w:tc>
          <w:tcPr>
            <w:tcW w:w="3149" w:type="pct"/>
            <w:shd w:val="clear" w:color="auto" w:fill="auto"/>
          </w:tcPr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Организация рабочего места, подготовка оборудования и реактивов</w:t>
            </w:r>
            <w:r w:rsidR="00980113">
              <w:rPr>
                <w:rFonts w:eastAsia="Calibri"/>
                <w:sz w:val="24"/>
                <w:szCs w:val="24"/>
              </w:rPr>
              <w:t>, бережливое производство</w:t>
            </w:r>
          </w:p>
          <w:p w:rsidR="00810127" w:rsidRPr="000D3D9D" w:rsidRDefault="00810127" w:rsidP="00810127">
            <w:pPr>
              <w:spacing w:line="276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</w:rPr>
              <w:t>• Техника выполнения задания</w:t>
            </w:r>
          </w:p>
          <w:p w:rsidR="00810127" w:rsidRPr="000D3D9D" w:rsidRDefault="00810127" w:rsidP="00810127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D3D9D">
              <w:rPr>
                <w:rFonts w:eastAsia="Calibri"/>
                <w:sz w:val="24"/>
                <w:szCs w:val="24"/>
                <w:lang w:eastAsia="en-US"/>
              </w:rPr>
              <w:t xml:space="preserve"> • Обработка, анализ и оформление полученных результатов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211851180"/>
      <w:r w:rsidRPr="00B33456">
        <w:rPr>
          <w:rFonts w:ascii="Times New Roman" w:hAnsi="Times New Roman"/>
          <w:szCs w:val="28"/>
        </w:rPr>
        <w:t>1.5. Содержание конкурсного задания</w:t>
      </w:r>
      <w:bookmarkEnd w:id="10"/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2"/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bookmarkStart w:id="11" w:name="_GoBack"/>
      <w:bookmarkEnd w:id="11"/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00 минут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дней: </w:t>
      </w:r>
      <w:r w:rsidR="00A5444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5444E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="00AB658B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2" w:name="_Toc211851181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:rsidR="008C41F7" w:rsidRPr="00F10695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 w:rsidR="00D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80113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DF4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10127" w:rsidRPr="00C60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к выполнению часть (инвариант) выполняется всеми регионами без исключения на всех уровнях чемпионатов.</w:t>
      </w:r>
      <w:r w:rsidR="00AB6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D9"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BE2ED0" w:rsidRPr="00F10695" w:rsidRDefault="00BE2ED0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ого(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454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3" w:name="_Toc211851182"/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</w:p>
    <w:p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Фотометрический метод анализа</w:t>
      </w:r>
      <w:r w:rsidR="00AB6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F4D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810127" w:rsidRPr="00810127" w:rsidRDefault="00730AE0" w:rsidP="0081012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B65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0127" w:rsidRPr="00810127">
        <w:rPr>
          <w:rFonts w:ascii="Times New Roman" w:eastAsia="Calibri" w:hAnsi="Times New Roman" w:cs="Times New Roman"/>
          <w:sz w:val="28"/>
          <w:szCs w:val="28"/>
        </w:rPr>
        <w:t>Конкурсанту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анализируемая проба. Подготовить оборудование для эксперимента.</w:t>
      </w:r>
    </w:p>
    <w:p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8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B6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01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Титриметрический метод анализа</w:t>
      </w:r>
      <w:r w:rsidR="00AB65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DF4D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801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101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6472C6" w:rsidRDefault="00465470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 xml:space="preserve"> для выполнения данного модуля необходимо составить и реализовать алгоритм экспериментального задания в соответствии с нормативным документом. Подготовить оборудование для эксперимента.</w:t>
      </w:r>
    </w:p>
    <w:p w:rsidR="00980113" w:rsidRPr="006472C6" w:rsidRDefault="00980113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113" w:rsidRPr="00F10695" w:rsidRDefault="00980113" w:rsidP="0098011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B65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Потенциометрический метод анализа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C60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980113" w:rsidRPr="00465470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 w:rsidR="00DF4D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:rsidR="00980113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данного модуля необходимо с</w:t>
      </w:r>
      <w:r w:rsidRPr="00810127">
        <w:rPr>
          <w:rFonts w:ascii="Times New Roman" w:eastAsia="Calibri" w:hAnsi="Times New Roman" w:cs="Times New Roman"/>
          <w:sz w:val="28"/>
          <w:szCs w:val="28"/>
        </w:rPr>
        <w:t>оставить и реализовать алгоритм экспериментального задания в соответствии с нормативным документом</w:t>
      </w:r>
      <w:r w:rsidRPr="00810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10127">
        <w:rPr>
          <w:rFonts w:ascii="Times New Roman" w:eastAsia="Calibri" w:hAnsi="Times New Roman" w:cs="Times New Roman"/>
          <w:sz w:val="28"/>
          <w:szCs w:val="28"/>
        </w:rPr>
        <w:t xml:space="preserve"> Подготовить оборудование для эксперимента</w:t>
      </w:r>
    </w:p>
    <w:p w:rsidR="00980113" w:rsidRPr="006472C6" w:rsidRDefault="00980113" w:rsidP="009801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72C6">
        <w:rPr>
          <w:rFonts w:ascii="Times New Roman" w:eastAsia="Calibri" w:hAnsi="Times New Roman" w:cs="Times New Roman"/>
          <w:sz w:val="28"/>
          <w:szCs w:val="28"/>
        </w:rPr>
        <w:t>Для получения необходимых результатов предлагается использование программы MicrosoftOfficeExcel.</w:t>
      </w:r>
    </w:p>
    <w:p w:rsidR="00980113" w:rsidRPr="00810127" w:rsidRDefault="00980113" w:rsidP="0098011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BD9" w:rsidRPr="00F10695" w:rsidRDefault="009E5BD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211851183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3"/>
      </w:r>
      <w:bookmarkEnd w:id="14"/>
      <w:bookmarkEnd w:id="15"/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компетенции детализируют, конкретизируют, уточняют и разъясняют элементы соревнования. Они не должны противоречить правилам чемпионата или иметь приоритет над ними.</w:t>
      </w:r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строго соответствовать количеству аккредитованных конкурсантов соревнований.</w:t>
      </w:r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 случае исключения (невыполнения) одного или нескольких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:rsid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 может использовать на площадке материалы и оборудование, предоставляемые площадкой проведения соревнований в соответствии с ИЛ, а также материалы, принесенные им самостоятельно в соответствии с описанием в ИЛ.</w:t>
      </w:r>
    </w:p>
    <w:p w:rsidR="006472C6" w:rsidRPr="006472C6" w:rsidRDefault="006472C6" w:rsidP="006472C6">
      <w:p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имеют право запретить использование любых предметов, которые будут сочтены не относящимися к выполнению конкурсного задания или же способными дать конкурсанту несправедливое преимущество. 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площадке, в подготовительный день, Экспертами подписывается Лист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на Конкурсной площадке во время проведения 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</w:t>
      </w: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 всеми экспертами на площадке. Положения, вносимые в лист согласования не должны противоречить Концепции чемпионата.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лист согласования вносятся штрафные санкции для конкурсантов за нарушение Норм охраны труда, Концепции чемпионата, то конкурсанты должны быть ознакомлены с возможными штрафными санкциями до начала соревнований.</w:t>
      </w:r>
    </w:p>
    <w:p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b/>
          <w:sz w:val="28"/>
          <w:szCs w:val="28"/>
          <w:lang w:val="en-AU" w:eastAsia="ru-RU"/>
        </w:rPr>
        <w:t>Разъяснени</w:t>
      </w:r>
      <w:r w:rsidR="00401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6472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спорных ситуаций</w:t>
      </w:r>
    </w:p>
    <w:tbl>
      <w:tblPr>
        <w:tblStyle w:val="15"/>
        <w:tblW w:w="0" w:type="auto"/>
        <w:tblLook w:val="04A0"/>
      </w:tblPr>
      <w:tblGrid>
        <w:gridCol w:w="4316"/>
        <w:gridCol w:w="5255"/>
      </w:tblGrid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6472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устройства.</w:t>
            </w:r>
          </w:p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звукозаписывающие устройства 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174"/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запрещено приносить и использовать все перечисленные устройства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  <w:tab w:val="left" w:pos="457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4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Участникам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участнику Организатором конкурса, дополнительное время не будет предоставлено участнику, если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Технический эксперт площадки сможет доказать, что технический сбой является ошибкой, неумением или результатом халатности данного участника.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участниками Норм охраны труда и техники безопасности, Регламента чемпионата, пунктов Технического описания, кодекса этики,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Участники,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участнику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участника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 умышленно не выполнял экспериментальное задание (отдельный этап работы), нарушив требования НД, но запись в протоколе имеется и этот факт зарегистрирован не менее, чем у трёх экспертов, экспертная группа рассматривает отдельно каждый факт и в случае, дающему участнику несправедливое преимущество, принимает решение о штрафных санкциях для участника в виде вычета всех баллов, либо вычета баллов за часть выполненного модуля, следующую за нарушением. Решение оформляется протоколом внештатных ситуаций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Обработка и представление результатов измерений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В случае, если участником умышленно изменены результаты единичных измерений с целью получения несправедливого преимущества, и этот факт зарегистрирован не менее, чем у трёх экспертов, экспертная группа рассматривает отдельно каждый факт и в 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</w:t>
            </w:r>
          </w:p>
        </w:tc>
      </w:tr>
      <w:tr w:rsidR="006472C6" w:rsidRPr="006472C6" w:rsidTr="00980113">
        <w:tc>
          <w:tcPr>
            <w:tcW w:w="0" w:type="auto"/>
            <w:vAlign w:val="center"/>
          </w:tcPr>
          <w:p w:rsidR="006472C6" w:rsidRPr="006472C6" w:rsidRDefault="006472C6" w:rsidP="006472C6">
            <w:pPr>
              <w:numPr>
                <w:ilvl w:val="0"/>
                <w:numId w:val="25"/>
              </w:numPr>
              <w:tabs>
                <w:tab w:val="left" w:pos="306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выполнения конкурсного задания.</w:t>
            </w:r>
          </w:p>
        </w:tc>
        <w:tc>
          <w:tcPr>
            <w:tcW w:w="0" w:type="auto"/>
            <w:vAlign w:val="center"/>
          </w:tcPr>
          <w:p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(пользовании шпаргалками, использования в качестве черновиков листов фильтровальной бумаги, бланков методик и др.) экспертная группа рассматривает отдельно каждый факт и в </w:t>
            </w:r>
            <w:r w:rsidRPr="00647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дающему участнику несправедливое преимущество, принимает решение о снятии баллов за те критерии, в которых участник получил несправедливое преимущество. Участник должен незамедлительно сдать посторонние записи по запросу экспертной группы.</w:t>
            </w:r>
          </w:p>
          <w:p w:rsidR="006472C6" w:rsidRPr="006472C6" w:rsidRDefault="006472C6" w:rsidP="006472C6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72C6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в первые 15 минут знакомства с заданием модуля и по окончании времени выполнения модуля.</w:t>
            </w:r>
          </w:p>
        </w:tc>
      </w:tr>
    </w:tbl>
    <w:p w:rsid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bookmarkStart w:id="16" w:name="_Toc78885659"/>
      <w:bookmarkStart w:id="17" w:name="_Toc211851184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Инструментальный ящик Конкурсанта является набором необходимых инструментов, который может быть принесен на площадку самим Конкурсантом в пластиковом контейнере либо в целлофановом (бумажном) пакете.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Состав инструментального ящика участника: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Спецодежда: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Халат защитный (комбинезон, костюм)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Закрытая обувь на низкой устойчивой подошве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Шапочка для волос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Перчатки резиновые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 Очки защитные </w:t>
      </w:r>
    </w:p>
    <w:p w:rsidR="00401B85" w:rsidRPr="006472C6" w:rsidRDefault="006472C6" w:rsidP="00401B8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Маска защитная тканевая (респиратор)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Перчатки ХБ тканевые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Вспомогательные материалы: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Резиновые груши (средняя и маленькая)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 xml:space="preserve">Тканевые салфетки для выполнения работ 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Калькулятор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Ручка</w:t>
      </w:r>
    </w:p>
    <w:p w:rsidR="006472C6" w:rsidRPr="006472C6" w:rsidRDefault="006472C6" w:rsidP="006472C6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sz w:val="28"/>
          <w:szCs w:val="28"/>
        </w:rPr>
        <w:tab/>
        <w:t>Карандаш</w:t>
      </w:r>
    </w:p>
    <w:p w:rsidR="006472C6" w:rsidRPr="006472C6" w:rsidRDefault="006472C6" w:rsidP="006472C6">
      <w:pPr>
        <w:keepNext/>
        <w:tabs>
          <w:tab w:val="left" w:pos="993"/>
        </w:tabs>
        <w:spacing w:after="0" w:line="360" w:lineRule="auto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b/>
          <w:bCs/>
          <w:sz w:val="28"/>
          <w:szCs w:val="28"/>
        </w:rPr>
        <w:t>•</w:t>
      </w:r>
      <w:r w:rsidRPr="006472C6">
        <w:rPr>
          <w:rFonts w:ascii="Times New Roman" w:eastAsia="Times New Roman" w:hAnsi="Times New Roman" w:cs="Times New Roman"/>
          <w:bCs/>
          <w:sz w:val="28"/>
          <w:szCs w:val="28"/>
        </w:rPr>
        <w:tab/>
        <w:t>Маркер</w:t>
      </w:r>
    </w:p>
    <w:p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18" w:name="_Toc211851185"/>
      <w:bookmarkStart w:id="19" w:name="_Toc78885660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  <w:bookmarkEnd w:id="18"/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0" w:name="_Toc211851186"/>
      <w:r w:rsidRPr="00A4187F">
        <w:rPr>
          <w:rFonts w:ascii="Times New Roman" w:hAnsi="Times New Roman"/>
        </w:rPr>
        <w:t>запрещенные на площадке</w:t>
      </w:r>
      <w:bookmarkEnd w:id="19"/>
      <w:bookmarkEnd w:id="20"/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Любые материалы и оборудование, имеющиеся при себе у участников, необходимо предъявить экспертам. Эксперты имеют право запретить использование любых предметов, которые будут сочтены не относящимися к химическому анализу или же способными дать участнику несправедливое преимущество.</w:t>
      </w:r>
    </w:p>
    <w:p w:rsidR="006472C6" w:rsidRPr="006472C6" w:rsidRDefault="006472C6" w:rsidP="006472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2C6">
        <w:rPr>
          <w:rFonts w:ascii="Times New Roman" w:eastAsia="Times New Roman" w:hAnsi="Times New Roman" w:cs="Times New Roman"/>
          <w:sz w:val="28"/>
          <w:szCs w:val="28"/>
        </w:rPr>
        <w:t>Участникам запрещено приносить в рабочую зону: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Книги, блокноты, тетради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Портативные компьютеры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Сотовые телефоны, смартфоны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Планшеты</w:t>
      </w:r>
    </w:p>
    <w:p w:rsidR="006472C6" w:rsidRPr="006472C6" w:rsidRDefault="006472C6" w:rsidP="006472C6">
      <w:pPr>
        <w:widowControl w:val="0"/>
        <w:numPr>
          <w:ilvl w:val="0"/>
          <w:numId w:val="26"/>
        </w:num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6472C6">
        <w:rPr>
          <w:rFonts w:ascii="Times New Roman" w:eastAsia="Cambria" w:hAnsi="Times New Roman" w:cs="Times New Roman"/>
          <w:sz w:val="28"/>
          <w:szCs w:val="28"/>
        </w:rPr>
        <w:t>Другие электронные устройства связи</w:t>
      </w: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11851187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6472C6" w:rsidRPr="006472C6" w:rsidRDefault="00B37579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472C6">
        <w:rPr>
          <w:rFonts w:ascii="Times New Roman" w:hAnsi="Times New Roman" w:cs="Times New Roman"/>
          <w:sz w:val="28"/>
          <w:szCs w:val="28"/>
        </w:rPr>
        <w:t xml:space="preserve">5. </w:t>
      </w:r>
      <w:r w:rsidR="006472C6" w:rsidRPr="006472C6">
        <w:rPr>
          <w:rFonts w:ascii="Times New Roman" w:eastAsia="Calibri" w:hAnsi="Times New Roman" w:cs="Times New Roman"/>
          <w:sz w:val="28"/>
          <w:szCs w:val="28"/>
        </w:rPr>
        <w:t>Модуль «А» Нормативный документ</w:t>
      </w: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:rsidR="002B3DBB" w:rsidRDefault="002B3DBB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472C6" w:rsidRPr="006472C6" w:rsidRDefault="006472C6" w:rsidP="006472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7. </w:t>
      </w:r>
      <w:r w:rsidRPr="006472C6">
        <w:rPr>
          <w:rFonts w:ascii="Times New Roman" w:eastAsia="Calibri" w:hAnsi="Times New Roman" w:cs="Times New Roman"/>
          <w:sz w:val="28"/>
          <w:szCs w:val="28"/>
        </w:rPr>
        <w:t>Модуль «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472C6">
        <w:rPr>
          <w:rFonts w:ascii="Times New Roman" w:eastAsia="Calibri" w:hAnsi="Times New Roman" w:cs="Times New Roman"/>
          <w:sz w:val="28"/>
          <w:szCs w:val="28"/>
        </w:rPr>
        <w:t>» Нормативный документ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F2B" w:rsidRDefault="00645F2B" w:rsidP="00970F49">
      <w:pPr>
        <w:spacing w:after="0" w:line="240" w:lineRule="auto"/>
      </w:pPr>
      <w:r>
        <w:separator/>
      </w:r>
    </w:p>
  </w:endnote>
  <w:endnote w:type="continuationSeparator" w:id="1">
    <w:p w:rsidR="00645F2B" w:rsidRDefault="00645F2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0113" w:rsidRPr="00AF76EA" w:rsidRDefault="006940DA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0113"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B658B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F2B" w:rsidRDefault="00645F2B" w:rsidP="00970F49">
      <w:pPr>
        <w:spacing w:after="0" w:line="240" w:lineRule="auto"/>
      </w:pPr>
      <w:r>
        <w:separator/>
      </w:r>
    </w:p>
  </w:footnote>
  <w:footnote w:type="continuationSeparator" w:id="1">
    <w:p w:rsidR="00645F2B" w:rsidRDefault="00645F2B" w:rsidP="00970F49">
      <w:pPr>
        <w:spacing w:after="0" w:line="240" w:lineRule="auto"/>
      </w:pPr>
      <w:r>
        <w:continuationSeparator/>
      </w:r>
    </w:p>
  </w:footnote>
  <w:footnote w:id="2">
    <w:p w:rsidR="00980113" w:rsidRDefault="00980113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3">
    <w:p w:rsidR="00980113" w:rsidRDefault="00980113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BDD2050"/>
    <w:multiLevelType w:val="hybridMultilevel"/>
    <w:tmpl w:val="AB00D240"/>
    <w:lvl w:ilvl="0" w:tplc="77FECBC6">
      <w:start w:val="1"/>
      <w:numFmt w:val="bullet"/>
      <w:pStyle w:val="ListaBlu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161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D82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2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EC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FE4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0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24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B41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16A728B"/>
    <w:multiLevelType w:val="hybridMultilevel"/>
    <w:tmpl w:val="027CC1A8"/>
    <w:lvl w:ilvl="0" w:tplc="F7FABB02">
      <w:start w:val="1"/>
      <w:numFmt w:val="decimal"/>
      <w:lvlText w:val="%1."/>
      <w:lvlJc w:val="left"/>
      <w:pPr>
        <w:ind w:left="959" w:hanging="360"/>
      </w:pPr>
    </w:lvl>
    <w:lvl w:ilvl="1" w:tplc="F00CA0D6">
      <w:start w:val="1"/>
      <w:numFmt w:val="lowerLetter"/>
      <w:lvlText w:val="%2."/>
      <w:lvlJc w:val="left"/>
      <w:pPr>
        <w:ind w:left="1330" w:hanging="360"/>
      </w:pPr>
    </w:lvl>
    <w:lvl w:ilvl="2" w:tplc="D70A3A3A">
      <w:start w:val="1"/>
      <w:numFmt w:val="lowerRoman"/>
      <w:lvlText w:val="%3."/>
      <w:lvlJc w:val="right"/>
      <w:pPr>
        <w:ind w:left="2050" w:hanging="180"/>
      </w:pPr>
    </w:lvl>
    <w:lvl w:ilvl="3" w:tplc="51442B68">
      <w:start w:val="1"/>
      <w:numFmt w:val="decimal"/>
      <w:lvlText w:val="%4."/>
      <w:lvlJc w:val="left"/>
      <w:pPr>
        <w:ind w:left="2770" w:hanging="360"/>
      </w:pPr>
    </w:lvl>
    <w:lvl w:ilvl="4" w:tplc="A9B619EA">
      <w:start w:val="1"/>
      <w:numFmt w:val="lowerLetter"/>
      <w:lvlText w:val="%5."/>
      <w:lvlJc w:val="left"/>
      <w:pPr>
        <w:ind w:left="3490" w:hanging="360"/>
      </w:pPr>
    </w:lvl>
    <w:lvl w:ilvl="5" w:tplc="6652C45C">
      <w:start w:val="1"/>
      <w:numFmt w:val="lowerRoman"/>
      <w:lvlText w:val="%6."/>
      <w:lvlJc w:val="right"/>
      <w:pPr>
        <w:ind w:left="4210" w:hanging="180"/>
      </w:pPr>
    </w:lvl>
    <w:lvl w:ilvl="6" w:tplc="A77CC214">
      <w:start w:val="1"/>
      <w:numFmt w:val="decimal"/>
      <w:lvlText w:val="%7."/>
      <w:lvlJc w:val="left"/>
      <w:pPr>
        <w:ind w:left="4930" w:hanging="360"/>
      </w:pPr>
    </w:lvl>
    <w:lvl w:ilvl="7" w:tplc="32429812">
      <w:start w:val="1"/>
      <w:numFmt w:val="lowerLetter"/>
      <w:lvlText w:val="%8."/>
      <w:lvlJc w:val="left"/>
      <w:pPr>
        <w:ind w:left="5650" w:hanging="360"/>
      </w:pPr>
    </w:lvl>
    <w:lvl w:ilvl="8" w:tplc="6584FCBE">
      <w:start w:val="1"/>
      <w:numFmt w:val="lowerRoman"/>
      <w:lvlText w:val="%9."/>
      <w:lvlJc w:val="right"/>
      <w:pPr>
        <w:ind w:left="6370" w:hanging="180"/>
      </w:p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6635985"/>
    <w:multiLevelType w:val="multilevel"/>
    <w:tmpl w:val="29564B70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24"/>
  </w:num>
  <w:num w:numId="14">
    <w:abstractNumId w:val="12"/>
  </w:num>
  <w:num w:numId="15">
    <w:abstractNumId w:val="22"/>
  </w:num>
  <w:num w:numId="16">
    <w:abstractNumId w:val="25"/>
  </w:num>
  <w:num w:numId="17">
    <w:abstractNumId w:val="23"/>
  </w:num>
  <w:num w:numId="18">
    <w:abstractNumId w:val="20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32FF"/>
    <w:rsid w:val="00081D65"/>
    <w:rsid w:val="000A1F96"/>
    <w:rsid w:val="000A3F04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B1F2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2065E"/>
    <w:rsid w:val="0032303D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A265D"/>
    <w:rsid w:val="003B2907"/>
    <w:rsid w:val="003B6085"/>
    <w:rsid w:val="003C1D7A"/>
    <w:rsid w:val="003C5F97"/>
    <w:rsid w:val="003D1E51"/>
    <w:rsid w:val="00401B85"/>
    <w:rsid w:val="004254FE"/>
    <w:rsid w:val="00436FFC"/>
    <w:rsid w:val="00437D28"/>
    <w:rsid w:val="0044354A"/>
    <w:rsid w:val="00454353"/>
    <w:rsid w:val="00461AC6"/>
    <w:rsid w:val="00465470"/>
    <w:rsid w:val="00473A0B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17702"/>
    <w:rsid w:val="0062789A"/>
    <w:rsid w:val="0063396F"/>
    <w:rsid w:val="00640E46"/>
    <w:rsid w:val="0064179C"/>
    <w:rsid w:val="00643A8A"/>
    <w:rsid w:val="0064491A"/>
    <w:rsid w:val="00645F2B"/>
    <w:rsid w:val="006472C6"/>
    <w:rsid w:val="00653B50"/>
    <w:rsid w:val="00666BDD"/>
    <w:rsid w:val="006776B4"/>
    <w:rsid w:val="006873B8"/>
    <w:rsid w:val="006940DA"/>
    <w:rsid w:val="006A4EFB"/>
    <w:rsid w:val="006B0FEA"/>
    <w:rsid w:val="006C6D6D"/>
    <w:rsid w:val="006C7A3B"/>
    <w:rsid w:val="006C7CE4"/>
    <w:rsid w:val="006F4464"/>
    <w:rsid w:val="006F7FFE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29F"/>
    <w:rsid w:val="007B0DCC"/>
    <w:rsid w:val="007B2222"/>
    <w:rsid w:val="007B3FD5"/>
    <w:rsid w:val="007C3E4F"/>
    <w:rsid w:val="007D3601"/>
    <w:rsid w:val="007D6C20"/>
    <w:rsid w:val="007E73B4"/>
    <w:rsid w:val="00810127"/>
    <w:rsid w:val="00812516"/>
    <w:rsid w:val="00832EBB"/>
    <w:rsid w:val="00834734"/>
    <w:rsid w:val="00835BF6"/>
    <w:rsid w:val="008761F3"/>
    <w:rsid w:val="00881DD2"/>
    <w:rsid w:val="00882B54"/>
    <w:rsid w:val="008912AE"/>
    <w:rsid w:val="008A05A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0113"/>
    <w:rsid w:val="00980A75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444E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B658B"/>
    <w:rsid w:val="00AD2200"/>
    <w:rsid w:val="00AE6AB7"/>
    <w:rsid w:val="00AE7A32"/>
    <w:rsid w:val="00AF594B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60C7A"/>
    <w:rsid w:val="00C740CF"/>
    <w:rsid w:val="00C8277D"/>
    <w:rsid w:val="00C95538"/>
    <w:rsid w:val="00C96567"/>
    <w:rsid w:val="00C97E44"/>
    <w:rsid w:val="00CA6CCD"/>
    <w:rsid w:val="00CC3743"/>
    <w:rsid w:val="00CC50B7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10F4"/>
    <w:rsid w:val="00D37CEC"/>
    <w:rsid w:val="00D37DEA"/>
    <w:rsid w:val="00D405D4"/>
    <w:rsid w:val="00D41269"/>
    <w:rsid w:val="00D45007"/>
    <w:rsid w:val="00D45405"/>
    <w:rsid w:val="00D617CC"/>
    <w:rsid w:val="00D82186"/>
    <w:rsid w:val="00D83E4E"/>
    <w:rsid w:val="00D87A1E"/>
    <w:rsid w:val="00D96994"/>
    <w:rsid w:val="00DC20BC"/>
    <w:rsid w:val="00DE39D8"/>
    <w:rsid w:val="00DE5614"/>
    <w:rsid w:val="00DF4D90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773D9"/>
    <w:rsid w:val="00F8340A"/>
    <w:rsid w:val="00F83D10"/>
    <w:rsid w:val="00F93643"/>
    <w:rsid w:val="00F96457"/>
    <w:rsid w:val="00FB022D"/>
    <w:rsid w:val="00FB1F17"/>
    <w:rsid w:val="00FB3492"/>
    <w:rsid w:val="00FB41FB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uiPriority w:val="39"/>
    <w:rsid w:val="006472C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Blue">
    <w:name w:val="Lista Blue"/>
    <w:basedOn w:val="aff1"/>
    <w:uiPriority w:val="1"/>
    <w:qFormat/>
    <w:rsid w:val="006472C6"/>
    <w:pPr>
      <w:widowControl w:val="0"/>
      <w:numPr>
        <w:numId w:val="26"/>
      </w:numPr>
      <w:spacing w:after="0" w:line="240" w:lineRule="auto"/>
      <w:ind w:left="227" w:hanging="227"/>
      <w:contextualSpacing w:val="0"/>
    </w:pPr>
    <w:rPr>
      <w:rFonts w:eastAsia="Cambria"/>
      <w:color w:val="61B5E4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81221-D2E7-418D-A7C8-BD3BB666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3683</Words>
  <Characters>20997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data</cp:lastModifiedBy>
  <cp:revision>7</cp:revision>
  <dcterms:created xsi:type="dcterms:W3CDTF">2025-10-20T08:11:00Z</dcterms:created>
  <dcterms:modified xsi:type="dcterms:W3CDTF">2026-01-13T11:15:00Z</dcterms:modified>
</cp:coreProperties>
</file>