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E321" w14:textId="77777777" w:rsidR="00FA5FD7" w:rsidRPr="00E458F4" w:rsidRDefault="00000000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noProof/>
        </w:rPr>
        <w:drawing>
          <wp:inline distT="0" distB="0" distL="0" distR="0" wp14:anchorId="5EB4259E" wp14:editId="4014050D">
            <wp:extent cx="3556635" cy="1371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45D2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6BF08B83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0625151B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57A771AB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4DC08430" w14:textId="77777777" w:rsidR="00FA5FD7" w:rsidRPr="00E458F4" w:rsidRDefault="00000000" w:rsidP="00E458F4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E458F4">
        <w:rPr>
          <w:rFonts w:eastAsia="Times New Roman" w:cs="Times New Roman"/>
          <w:color w:val="000000"/>
          <w:sz w:val="36"/>
          <w:szCs w:val="36"/>
        </w:rPr>
        <w:t>Инструкция по охране труда</w:t>
      </w:r>
    </w:p>
    <w:p w14:paraId="6D9C01D2" w14:textId="77777777" w:rsidR="00FA5FD7" w:rsidRPr="00E458F4" w:rsidRDefault="00FA5FD7" w:rsidP="00E458F4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</w:p>
    <w:p w14:paraId="14FED412" w14:textId="77777777" w:rsidR="00FA5FD7" w:rsidRPr="00E458F4" w:rsidRDefault="00000000" w:rsidP="00E458F4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E458F4">
        <w:rPr>
          <w:rFonts w:eastAsia="Times New Roman" w:cs="Times New Roman"/>
          <w:color w:val="000000"/>
          <w:sz w:val="36"/>
          <w:szCs w:val="36"/>
        </w:rPr>
        <w:t xml:space="preserve">компетенции «Технологии информационного моделирования </w:t>
      </w:r>
      <w:r w:rsidRPr="00E458F4">
        <w:rPr>
          <w:rFonts w:eastAsia="Times New Roman" w:cs="Times New Roman"/>
          <w:color w:val="000000"/>
          <w:sz w:val="36"/>
          <w:szCs w:val="36"/>
          <w:lang w:val="en-US"/>
        </w:rPr>
        <w:t>BIM</w:t>
      </w:r>
      <w:r w:rsidRPr="00E458F4">
        <w:rPr>
          <w:rFonts w:eastAsia="Times New Roman" w:cs="Times New Roman"/>
          <w:color w:val="000000"/>
          <w:sz w:val="36"/>
          <w:szCs w:val="36"/>
        </w:rPr>
        <w:t>»</w:t>
      </w:r>
    </w:p>
    <w:p w14:paraId="0F1A76E8" w14:textId="77777777" w:rsidR="00FA5FD7" w:rsidRPr="00E458F4" w:rsidRDefault="00000000" w:rsidP="00E458F4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E458F4">
        <w:rPr>
          <w:rFonts w:eastAsia="Times New Roman" w:cs="Times New Roman"/>
          <w:color w:val="000000"/>
          <w:sz w:val="36"/>
          <w:szCs w:val="36"/>
        </w:rPr>
        <w:t xml:space="preserve">Регионального Чемпионата по профессиональному мастерству «Профессионалы» </w:t>
      </w:r>
    </w:p>
    <w:p w14:paraId="055056E3" w14:textId="3FB510E7" w:rsidR="00FA5FD7" w:rsidRPr="00E458F4" w:rsidRDefault="00E458F4" w:rsidP="00E458F4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E458F4">
        <w:rPr>
          <w:rFonts w:eastAsia="Times New Roman" w:cs="Times New Roman"/>
          <w:color w:val="000000"/>
          <w:sz w:val="36"/>
          <w:szCs w:val="36"/>
          <w:u w:val="single"/>
        </w:rPr>
        <w:t>Республика Карелия</w:t>
      </w:r>
    </w:p>
    <w:p w14:paraId="37D38BBD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49A4AEF2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4DD85939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7FE3BB57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5E96FE6D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61AB8552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0C267FF2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3C0722A2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78C871C5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3CC1995D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6A2555EE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355E80CD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057FFD30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1A20BD35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75075884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35DBBDFC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4A14341A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041FB532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4F76FA48" w14:textId="317E368F" w:rsidR="00FA5FD7" w:rsidRPr="00E458F4" w:rsidRDefault="00000000" w:rsidP="00E458F4">
      <w:pPr>
        <w:spacing w:line="240" w:lineRule="auto"/>
        <w:contextualSpacing/>
        <w:jc w:val="center"/>
        <w:rPr>
          <w:rFonts w:eastAsia="Times New Roman" w:cs="Times New Roman"/>
          <w:color w:val="000000"/>
        </w:rPr>
        <w:sectPr w:rsidR="00FA5FD7" w:rsidRPr="00E458F4" w:rsidSect="00E458F4">
          <w:footerReference w:type="default" r:id="rId10"/>
          <w:pgSz w:w="11906" w:h="16838"/>
          <w:pgMar w:top="1134" w:right="1134" w:bottom="567" w:left="1134" w:header="0" w:footer="709" w:gutter="0"/>
          <w:pgNumType w:start="1"/>
          <w:cols w:space="720"/>
          <w:formProt w:val="0"/>
          <w:docGrid w:linePitch="360"/>
        </w:sectPr>
      </w:pPr>
      <w:r w:rsidRPr="00E458F4">
        <w:rPr>
          <w:rFonts w:eastAsia="Times New Roman" w:cs="Times New Roman"/>
          <w:color w:val="000000"/>
        </w:rPr>
        <w:t>202</w:t>
      </w:r>
      <w:r w:rsidR="00E458F4" w:rsidRPr="00E458F4">
        <w:rPr>
          <w:rFonts w:eastAsia="Times New Roman" w:cs="Times New Roman"/>
          <w:color w:val="000000"/>
        </w:rPr>
        <w:t>6</w:t>
      </w:r>
      <w:r w:rsidRPr="00E458F4">
        <w:rPr>
          <w:rFonts w:eastAsia="Times New Roman" w:cs="Times New Roman"/>
          <w:color w:val="000000"/>
        </w:rPr>
        <w:t xml:space="preserve"> г.</w:t>
      </w:r>
    </w:p>
    <w:p w14:paraId="226C8210" w14:textId="77777777" w:rsidR="00FA5FD7" w:rsidRPr="00E458F4" w:rsidRDefault="00000000" w:rsidP="00E458F4">
      <w:pPr>
        <w:keepNext/>
        <w:keepLines/>
        <w:spacing w:line="240" w:lineRule="auto"/>
        <w:contextualSpacing/>
        <w:jc w:val="center"/>
        <w:rPr>
          <w:rFonts w:eastAsia="Times New Roman" w:cs="Times New Roman"/>
          <w:b/>
        </w:rPr>
      </w:pPr>
      <w:r w:rsidRPr="00E458F4">
        <w:rPr>
          <w:rFonts w:eastAsia="Times New Roman" w:cs="Times New Roman"/>
          <w:b/>
        </w:rPr>
        <w:lastRenderedPageBreak/>
        <w:t>Содержание</w:t>
      </w: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874252743"/>
        <w:docPartObj>
          <w:docPartGallery w:val="Table of Contents"/>
          <w:docPartUnique/>
        </w:docPartObj>
      </w:sdtPr>
      <w:sdtContent>
        <w:p w14:paraId="37C6547D" w14:textId="77777777" w:rsidR="00FA5FD7" w:rsidRPr="00E458F4" w:rsidRDefault="00FA5FD7" w:rsidP="00E458F4">
          <w:pPr>
            <w:pStyle w:val="aff3"/>
            <w:spacing w:before="0" w:line="240" w:lineRule="auto"/>
            <w:jc w:val="both"/>
            <w:rPr>
              <w:rFonts w:ascii="Times New Roman" w:hAnsi="Times New Roman"/>
              <w:color w:val="auto"/>
              <w:sz w:val="24"/>
              <w:szCs w:val="24"/>
            </w:rPr>
          </w:pPr>
        </w:p>
        <w:p w14:paraId="4EA40D7C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r w:rsidRPr="00E458F4">
            <w:fldChar w:fldCharType="begin"/>
          </w:r>
          <w:r w:rsidRPr="00E458F4">
            <w:rPr>
              <w:rStyle w:val="afc"/>
              <w:rFonts w:cs="Times New Roman"/>
              <w:webHidden/>
            </w:rPr>
            <w:instrText xml:space="preserve"> TOC \z \h</w:instrText>
          </w:r>
          <w:r w:rsidRPr="00E458F4">
            <w:rPr>
              <w:rStyle w:val="afc"/>
              <w:rFonts w:cs="Times New Roman"/>
            </w:rPr>
            <w:fldChar w:fldCharType="separate"/>
          </w:r>
          <w:hyperlink w:anchor="_Toc169596420">
            <w:r w:rsidRPr="00E458F4">
              <w:rPr>
                <w:rStyle w:val="afc"/>
                <w:rFonts w:cs="Times New Roman"/>
                <w:webHidden/>
              </w:rPr>
              <w:t>1. Область применения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_Toc169596420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2</w:t>
            </w:r>
            <w:r w:rsidRPr="00E458F4">
              <w:rPr>
                <w:webHidden/>
              </w:rPr>
              <w:fldChar w:fldCharType="end"/>
            </w:r>
          </w:hyperlink>
        </w:p>
        <w:p w14:paraId="06A6323B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hyperlink w:anchor="_Toc169596421">
            <w:r w:rsidRPr="00E458F4">
              <w:rPr>
                <w:rStyle w:val="afc"/>
                <w:rFonts w:cs="Times New Roman"/>
                <w:webHidden/>
              </w:rPr>
              <w:t>2. Нормативные ссылки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_Toc169596421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2</w:t>
            </w:r>
            <w:r w:rsidRPr="00E458F4">
              <w:rPr>
                <w:webHidden/>
              </w:rPr>
              <w:fldChar w:fldCharType="end"/>
            </w:r>
          </w:hyperlink>
        </w:p>
        <w:p w14:paraId="30E1AF4A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hyperlink w:anchor="_Toc169596422">
            <w:r w:rsidRPr="00E458F4">
              <w:rPr>
                <w:rStyle w:val="afc"/>
                <w:rFonts w:cs="Times New Roman"/>
                <w:webHidden/>
              </w:rPr>
              <w:t>3. Общие требования охраны труда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_Toc169596422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2</w:t>
            </w:r>
            <w:r w:rsidRPr="00E458F4">
              <w:rPr>
                <w:webHidden/>
              </w:rPr>
              <w:fldChar w:fldCharType="end"/>
            </w:r>
          </w:hyperlink>
        </w:p>
        <w:p w14:paraId="5D0E8A04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hyperlink w:anchor="_Toc169596423">
            <w:r w:rsidRPr="00E458F4">
              <w:rPr>
                <w:rStyle w:val="afc"/>
                <w:rFonts w:cs="Times New Roman"/>
                <w:webHidden/>
              </w:rPr>
              <w:t>4. Требования охраны труда перед началом работы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_Toc169596423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4</w:t>
            </w:r>
            <w:r w:rsidRPr="00E458F4">
              <w:rPr>
                <w:webHidden/>
              </w:rPr>
              <w:fldChar w:fldCharType="end"/>
            </w:r>
          </w:hyperlink>
        </w:p>
        <w:p w14:paraId="11D19705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hyperlink w:anchor="_Toc169596424">
            <w:r w:rsidRPr="00E458F4">
              <w:rPr>
                <w:rStyle w:val="afc"/>
                <w:rFonts w:cs="Times New Roman"/>
                <w:webHidden/>
              </w:rPr>
              <w:t>5. Требования охраны труда во время выполнения работ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_Toc169596424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6</w:t>
            </w:r>
            <w:r w:rsidRPr="00E458F4">
              <w:rPr>
                <w:webHidden/>
              </w:rPr>
              <w:fldChar w:fldCharType="end"/>
            </w:r>
          </w:hyperlink>
        </w:p>
        <w:p w14:paraId="309B4CF2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hyperlink w:anchor="_Toc169596425">
            <w:r w:rsidRPr="00E458F4">
              <w:rPr>
                <w:rStyle w:val="afc"/>
                <w:rFonts w:cs="Times New Roman"/>
                <w:webHidden/>
              </w:rPr>
              <w:t>6. Требования охраны труда в аварийных ситуациях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_Toc169596425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7</w:t>
            </w:r>
            <w:r w:rsidRPr="00E458F4">
              <w:rPr>
                <w:webHidden/>
              </w:rPr>
              <w:fldChar w:fldCharType="end"/>
            </w:r>
          </w:hyperlink>
        </w:p>
        <w:p w14:paraId="50E3A73F" w14:textId="77777777" w:rsidR="00FA5FD7" w:rsidRPr="00E458F4" w:rsidRDefault="00000000" w:rsidP="00E458F4">
          <w:pPr>
            <w:tabs>
              <w:tab w:val="right" w:leader="dot" w:pos="9344"/>
            </w:tabs>
            <w:spacing w:line="240" w:lineRule="auto"/>
            <w:jc w:val="both"/>
            <w:rPr>
              <w:rFonts w:eastAsiaTheme="minorEastAsia" w:cs="Times New Roman"/>
            </w:rPr>
          </w:pPr>
          <w:hyperlink w:anchor="_Toc169596426">
            <w:r w:rsidRPr="00E458F4">
              <w:rPr>
                <w:rStyle w:val="afc"/>
                <w:rFonts w:cs="Times New Roman"/>
                <w:webHidden/>
              </w:rPr>
              <w:t>7. Требования охраны труда по окончании работы</w:t>
            </w:r>
            <w:r w:rsidRPr="00E458F4">
              <w:rPr>
                <w:webHidden/>
              </w:rPr>
              <w:fldChar w:fldCharType="begin"/>
            </w:r>
            <w:r w:rsidRPr="00E458F4">
              <w:rPr>
                <w:webHidden/>
              </w:rPr>
              <w:instrText>PAGEREF _Toc169596426 \h</w:instrText>
            </w:r>
            <w:r w:rsidRPr="00E458F4">
              <w:rPr>
                <w:webHidden/>
              </w:rPr>
            </w:r>
            <w:r w:rsidRPr="00E458F4">
              <w:rPr>
                <w:webHidden/>
              </w:rPr>
              <w:fldChar w:fldCharType="separate"/>
            </w:r>
            <w:r w:rsidRPr="00E458F4">
              <w:rPr>
                <w:rStyle w:val="afc"/>
                <w:rFonts w:cs="Times New Roman"/>
              </w:rPr>
              <w:tab/>
              <w:t>8</w:t>
            </w:r>
            <w:r w:rsidRPr="00E458F4">
              <w:rPr>
                <w:webHidden/>
              </w:rPr>
              <w:fldChar w:fldCharType="end"/>
            </w:r>
          </w:hyperlink>
          <w:r w:rsidRPr="00E458F4">
            <w:rPr>
              <w:rStyle w:val="afc"/>
              <w:rFonts w:cs="Times New Roman"/>
            </w:rPr>
            <w:fldChar w:fldCharType="end"/>
          </w:r>
        </w:p>
      </w:sdtContent>
    </w:sdt>
    <w:p w14:paraId="4893F2BA" w14:textId="77777777" w:rsidR="00FA5FD7" w:rsidRPr="00E458F4" w:rsidRDefault="00FA5FD7" w:rsidP="00E458F4">
      <w:pPr>
        <w:spacing w:line="240" w:lineRule="auto"/>
        <w:jc w:val="both"/>
        <w:rPr>
          <w:rFonts w:cs="Times New Roman"/>
        </w:rPr>
      </w:pPr>
    </w:p>
    <w:p w14:paraId="6ED3B76A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</w:rPr>
      </w:pPr>
    </w:p>
    <w:p w14:paraId="4B304249" w14:textId="77777777" w:rsidR="00FA5FD7" w:rsidRPr="00E458F4" w:rsidRDefault="00FA5FD7" w:rsidP="00E458F4">
      <w:pPr>
        <w:spacing w:line="240" w:lineRule="auto"/>
        <w:rPr>
          <w:rFonts w:eastAsia="Times New Roman" w:cs="Times New Roman"/>
        </w:rPr>
      </w:pPr>
    </w:p>
    <w:p w14:paraId="156BD033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</w:rPr>
      </w:pPr>
    </w:p>
    <w:p w14:paraId="641EFAA9" w14:textId="77777777" w:rsidR="00FA5FD7" w:rsidRPr="00E458F4" w:rsidRDefault="00000000" w:rsidP="00E458F4">
      <w:pPr>
        <w:keepNext/>
        <w:keepLines/>
        <w:spacing w:line="240" w:lineRule="auto"/>
        <w:contextualSpacing/>
        <w:jc w:val="both"/>
        <w:rPr>
          <w:rFonts w:eastAsia="Times New Roman" w:cs="Times New Roman"/>
          <w:b/>
        </w:rPr>
      </w:pPr>
      <w:bookmarkStart w:id="0" w:name="_heading=h.gjdgxs"/>
      <w:bookmarkEnd w:id="0"/>
      <w:r w:rsidRPr="00E458F4">
        <w:br w:type="page"/>
      </w:r>
    </w:p>
    <w:p w14:paraId="1382FFD6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eading=h.30j0zll"/>
      <w:bookmarkStart w:id="2" w:name="_Toc169596420"/>
      <w:bookmarkEnd w:id="1"/>
      <w:r w:rsidRPr="00E458F4">
        <w:rPr>
          <w:rFonts w:ascii="Times New Roman" w:hAnsi="Times New Roman" w:cs="Times New Roman"/>
          <w:color w:val="auto"/>
          <w:sz w:val="24"/>
          <w:szCs w:val="24"/>
        </w:rPr>
        <w:lastRenderedPageBreak/>
        <w:t>1. Область применения</w:t>
      </w:r>
      <w:bookmarkEnd w:id="2"/>
    </w:p>
    <w:p w14:paraId="239D7170" w14:textId="5F44FD64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1.1.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Финала Чемпионата по профессиональному мастерству «Профессионалы» в 202</w:t>
      </w:r>
      <w:r w:rsidR="00E458F4" w:rsidRPr="00E458F4">
        <w:rPr>
          <w:rFonts w:eastAsia="Times New Roman" w:cs="Times New Roman"/>
          <w:color w:val="000000"/>
        </w:rPr>
        <w:t>6</w:t>
      </w:r>
      <w:r w:rsidRPr="00E458F4">
        <w:rPr>
          <w:rFonts w:eastAsia="Times New Roman" w:cs="Times New Roman"/>
          <w:color w:val="000000"/>
        </w:rPr>
        <w:t xml:space="preserve"> г. (далее Чемпионата).</w:t>
      </w:r>
    </w:p>
    <w:p w14:paraId="6A158E1B" w14:textId="0C0ECA4E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1.2 Выполнение требований настоящих правил обязательны для всех участников </w:t>
      </w:r>
      <w:r w:rsidR="00E458F4" w:rsidRPr="00E458F4">
        <w:rPr>
          <w:rFonts w:eastAsia="Times New Roman" w:cs="Times New Roman"/>
          <w:color w:val="000000"/>
        </w:rPr>
        <w:t xml:space="preserve">Регионального этапа </w:t>
      </w:r>
      <w:r w:rsidRPr="00E458F4">
        <w:rPr>
          <w:rFonts w:eastAsia="Times New Roman" w:cs="Times New Roman"/>
          <w:color w:val="000000"/>
        </w:rPr>
        <w:t>Чемпионата по профессиональному мастерству «Профессионалы» в 202</w:t>
      </w:r>
      <w:r w:rsidR="00E458F4" w:rsidRPr="00E458F4">
        <w:rPr>
          <w:rFonts w:eastAsia="Times New Roman" w:cs="Times New Roman"/>
          <w:color w:val="000000"/>
        </w:rPr>
        <w:t xml:space="preserve">6 </w:t>
      </w:r>
      <w:r w:rsidRPr="00E458F4">
        <w:rPr>
          <w:rFonts w:eastAsia="Times New Roman" w:cs="Times New Roman"/>
          <w:color w:val="000000"/>
        </w:rPr>
        <w:t>г. компетенции «Технологии информационного моделирования BIM».</w:t>
      </w:r>
    </w:p>
    <w:p w14:paraId="57F99965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  <w:bookmarkStart w:id="3" w:name="_heading=h.1fob9te"/>
      <w:bookmarkEnd w:id="3"/>
    </w:p>
    <w:p w14:paraId="1D7E8DA3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69596421"/>
      <w:r w:rsidRPr="00E458F4">
        <w:rPr>
          <w:rFonts w:ascii="Times New Roman" w:hAnsi="Times New Roman" w:cs="Times New Roman"/>
          <w:color w:val="auto"/>
          <w:sz w:val="24"/>
          <w:szCs w:val="24"/>
        </w:rPr>
        <w:t>2. Нормативные ссылки</w:t>
      </w:r>
      <w:bookmarkEnd w:id="4"/>
    </w:p>
    <w:p w14:paraId="1B0C66CE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 Правила разработаны на основании следующих документов и источников:</w:t>
      </w:r>
    </w:p>
    <w:p w14:paraId="45D0B657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2.1.1 Трудовой кодекс Российской Федерации от 30.12.2001 № 197-ФЗ.</w:t>
      </w:r>
    </w:p>
    <w:p w14:paraId="72F008B6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2.1.2Федеральный закон "О техническом регулировании" от 27 декабря 2002 года № 184-ФЗ.</w:t>
      </w:r>
    </w:p>
    <w:p w14:paraId="7D8B178A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2.1.3 Федеральный закон "О труде" от 30 декабря 2001 года № 197-ФЗ.</w:t>
      </w:r>
    </w:p>
    <w:p w14:paraId="5C12F8D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2.1.4 Санитарные правила и нормы "Гигиенические требования к работе с ПЭВМ и организации рабочего места" (СП 2.2.2.542-96).</w:t>
      </w:r>
    </w:p>
    <w:p w14:paraId="5EE19670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2.1.5 Правила безопасности при эксплуатации вычислительной техники (ПБ 03-440-02).</w:t>
      </w:r>
    </w:p>
    <w:p w14:paraId="0F553F5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2.1.6 Правила охраны труда при работе на персональном компьютере (ПОТ РК 4.01-01-2002).</w:t>
      </w:r>
    </w:p>
    <w:p w14:paraId="546B1790" w14:textId="77777777" w:rsidR="00FA5FD7" w:rsidRPr="00E458F4" w:rsidRDefault="00FA5FD7" w:rsidP="00E458F4">
      <w:pPr>
        <w:spacing w:line="240" w:lineRule="auto"/>
        <w:contextualSpacing/>
        <w:rPr>
          <w:rFonts w:eastAsia="Times New Roman" w:cs="Times New Roman"/>
          <w:color w:val="000000"/>
        </w:rPr>
      </w:pPr>
    </w:p>
    <w:p w14:paraId="2B73C2EF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heading=h.2et92p0"/>
      <w:bookmarkStart w:id="6" w:name="_Toc169596422"/>
      <w:bookmarkEnd w:id="5"/>
      <w:r w:rsidRPr="00E458F4">
        <w:rPr>
          <w:rFonts w:ascii="Times New Roman" w:hAnsi="Times New Roman" w:cs="Times New Roman"/>
          <w:color w:val="auto"/>
          <w:sz w:val="24"/>
          <w:szCs w:val="24"/>
        </w:rPr>
        <w:t>3. Общие требования охраны труда</w:t>
      </w:r>
      <w:bookmarkEnd w:id="6"/>
    </w:p>
    <w:p w14:paraId="130A1994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3.1. К выполнению конкурсного задания по компетенции «Технологии информационного моделирования BIM»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0583F29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3.2. Участник Чемпионата обязан:</w:t>
      </w:r>
    </w:p>
    <w:p w14:paraId="31FDA08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3.2.1. Выполнять только ту работу, которая определена его ролью на Чемпионате.</w:t>
      </w:r>
    </w:p>
    <w:p w14:paraId="6A0464E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3.2.2. Правильно применять средства индивидуальной и коллективной защиты.</w:t>
      </w:r>
    </w:p>
    <w:p w14:paraId="45A020E0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3.3.3. Соблюдать требования охраны труда.</w:t>
      </w:r>
    </w:p>
    <w:p w14:paraId="2B1A103C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21EDA5FD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3505ACBC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35C0694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поражение электрическим током;</w:t>
      </w:r>
    </w:p>
    <w:p w14:paraId="3192F55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повышенная загазованность воздуха рабочей зоны, наличие в воздухе рабочей зоны вредных аэрозолей;</w:t>
      </w:r>
    </w:p>
    <w:p w14:paraId="6DDA3DA7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повышенная или пониженная температура воздуха рабочей зоны;</w:t>
      </w:r>
    </w:p>
    <w:p w14:paraId="687C1AF7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7C2353C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ультрафиолетовое и инфракрасное излучение;</w:t>
      </w:r>
    </w:p>
    <w:p w14:paraId="72515E77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повышенная яркость света при осуществлении процесса сварки;</w:t>
      </w:r>
    </w:p>
    <w:p w14:paraId="36A1FA8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повышенные уровни шума и вибрации на рабочих местах;</w:t>
      </w:r>
    </w:p>
    <w:p w14:paraId="7F15249F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физические и нервно-психические перегрузки;</w:t>
      </w:r>
    </w:p>
    <w:p w14:paraId="692AD335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падающие предметы (элементы оборудования) и инструмент.</w:t>
      </w:r>
    </w:p>
    <w:p w14:paraId="2AF58461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27E434D6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78CBC70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3.6. Конкурсные работы должны проводиться в соответствии с технической документацией задания Чемпионата.</w:t>
      </w:r>
    </w:p>
    <w:p w14:paraId="3C9FA78B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53EB625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0827FA66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00BDD248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lastRenderedPageBreak/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0D38C29D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  <w:bookmarkStart w:id="7" w:name="_heading=h.tyjcwt"/>
      <w:bookmarkEnd w:id="7"/>
    </w:p>
    <w:p w14:paraId="558ECC30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69596423"/>
      <w:r w:rsidRPr="00E458F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перед началом работы</w:t>
      </w:r>
      <w:bookmarkEnd w:id="8"/>
    </w:p>
    <w:p w14:paraId="623C39E5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4.1. Перед началом выполнения работ конкурсант обязан:</w:t>
      </w:r>
    </w:p>
    <w:p w14:paraId="3B85F04A" w14:textId="2AA0CC6D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Перед началом соревнований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  <w:r w:rsidR="00E458F4" w:rsidRPr="00E458F4">
        <w:rPr>
          <w:rFonts w:eastAsia="Times New Roman" w:cs="Times New Roman"/>
          <w:color w:val="000000"/>
        </w:rPr>
        <w:t xml:space="preserve"> </w:t>
      </w:r>
      <w:r w:rsidRPr="00E458F4">
        <w:rPr>
          <w:rFonts w:eastAsia="Times New Roman" w:cs="Times New Roman"/>
          <w:color w:val="000000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  <w:r w:rsidR="00E458F4" w:rsidRPr="00E458F4">
        <w:rPr>
          <w:rFonts w:eastAsia="Times New Roman" w:cs="Times New Roman"/>
          <w:color w:val="000000"/>
        </w:rPr>
        <w:t xml:space="preserve"> </w:t>
      </w:r>
      <w:r w:rsidRPr="00E458F4">
        <w:rPr>
          <w:rFonts w:eastAsia="Times New Roman" w:cs="Times New Roman"/>
          <w:color w:val="000000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1C602884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Подготовить рабочее место: удалить с рабочих столов посторонние предметы, в том числе, записи, сделанные за время проверки рабочих мест.</w:t>
      </w:r>
    </w:p>
    <w:p w14:paraId="2FFF1D6E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Подготовить инструмент и оборудование, разрешенное к самостоятельной работе:</w:t>
      </w:r>
    </w:p>
    <w:tbl>
      <w:tblPr>
        <w:tblW w:w="5000" w:type="pct"/>
        <w:tblInd w:w="93" w:type="dxa"/>
        <w:tblLayout w:type="fixed"/>
        <w:tblLook w:val="0000" w:firstRow="0" w:lastRow="0" w:firstColumn="0" w:lastColumn="0" w:noHBand="0" w:noVBand="0"/>
      </w:tblPr>
      <w:tblGrid>
        <w:gridCol w:w="3320"/>
        <w:gridCol w:w="6308"/>
      </w:tblGrid>
      <w:tr w:rsidR="00FA5FD7" w:rsidRPr="00E458F4" w14:paraId="74F0F31B" w14:textId="77777777">
        <w:trPr>
          <w:trHeight w:val="630"/>
          <w:tblHeader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8D7C1" w14:textId="77777777" w:rsidR="00FA5FD7" w:rsidRPr="00E458F4" w:rsidRDefault="00000000" w:rsidP="00E458F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</w:rPr>
            </w:pPr>
            <w:r w:rsidRPr="00E458F4"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FC4C" w14:textId="77777777" w:rsidR="00FA5FD7" w:rsidRPr="00E458F4" w:rsidRDefault="00000000" w:rsidP="00E458F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</w:rPr>
            </w:pPr>
            <w:r w:rsidRPr="00E458F4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FA5FD7" w:rsidRPr="00E458F4" w14:paraId="347A7104" w14:textId="777777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B4A9E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textAlignment w:val="top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Персональный компьютер (мониторы, системный блок, клавиатура, мышь)</w:t>
            </w:r>
          </w:p>
          <w:p w14:paraId="785A7A51" w14:textId="77777777" w:rsidR="00FA5FD7" w:rsidRPr="00E458F4" w:rsidRDefault="00FA5FD7" w:rsidP="00E458F4">
            <w:pPr>
              <w:widowControl w:val="0"/>
              <w:spacing w:line="240" w:lineRule="auto"/>
              <w:contextualSpacing/>
              <w:jc w:val="both"/>
              <w:textAlignment w:val="top"/>
              <w:rPr>
                <w:rFonts w:cs="Times New Roman"/>
              </w:rPr>
            </w:pPr>
          </w:p>
          <w:p w14:paraId="42137D59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textAlignment w:val="top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Монитор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85FE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textAlignment w:val="top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Проверить правильность подключения оборудования к электросети (кабели электропитания, удлинители, сетевые фильтры должны находиться с тыльной стороны рабочего места).</w:t>
            </w:r>
          </w:p>
          <w:p w14:paraId="5B6D1FC3" w14:textId="77777777" w:rsidR="00FA5FD7" w:rsidRPr="00E458F4" w:rsidRDefault="00FA5FD7" w:rsidP="00E458F4">
            <w:pPr>
              <w:widowControl w:val="0"/>
              <w:spacing w:line="240" w:lineRule="auto"/>
              <w:contextualSpacing/>
              <w:jc w:val="both"/>
              <w:textAlignment w:val="top"/>
              <w:rPr>
                <w:rFonts w:cs="Times New Roman"/>
              </w:rPr>
            </w:pPr>
          </w:p>
          <w:p w14:paraId="0468686B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textAlignment w:val="top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Расположить на расстоянии не менее 50 см от глаз (оптимально 60-70 см).</w:t>
            </w:r>
          </w:p>
        </w:tc>
      </w:tr>
      <w:tr w:rsidR="00FA5FD7" w:rsidRPr="00E458F4" w14:paraId="02698507" w14:textId="777777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E7D5E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Клавиатура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3F6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cs="Times New Roman"/>
              </w:rPr>
              <w:t>Расположить на поверхности стола на расстоянии 100-300 мм от края, обращенного к пользователю.</w:t>
            </w:r>
          </w:p>
        </w:tc>
      </w:tr>
    </w:tbl>
    <w:p w14:paraId="25211D29" w14:textId="77777777" w:rsidR="00FA5FD7" w:rsidRPr="00E458F4" w:rsidRDefault="00000000" w:rsidP="00E458F4">
      <w:pPr>
        <w:pStyle w:val="aff5"/>
        <w:spacing w:line="240" w:lineRule="auto"/>
        <w:ind w:left="0" w:firstLine="720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0268698B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7AA5B416" w14:textId="3341629C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Ежедневно, перед началом выполнения конкурсного задания, в процессе подготовки рабочего места:</w:t>
      </w:r>
      <w:r w:rsidR="00E458F4">
        <w:rPr>
          <w:rFonts w:eastAsia="Times New Roman" w:cs="Times New Roman"/>
          <w:color w:val="000000"/>
        </w:rPr>
        <w:t xml:space="preserve"> </w:t>
      </w:r>
      <w:r w:rsidRPr="00E458F4">
        <w:rPr>
          <w:rFonts w:eastAsia="Times New Roman" w:cs="Times New Roman"/>
          <w:color w:val="000000"/>
        </w:rPr>
        <w:t>осмотреть и привести в порядок рабочее место, средства индивидуальной защиты;</w:t>
      </w:r>
      <w:r w:rsidR="00E458F4">
        <w:rPr>
          <w:rFonts w:eastAsia="Times New Roman" w:cs="Times New Roman"/>
          <w:color w:val="000000"/>
        </w:rPr>
        <w:t xml:space="preserve"> </w:t>
      </w:r>
      <w:r w:rsidRPr="00E458F4">
        <w:rPr>
          <w:rFonts w:eastAsia="Times New Roman" w:cs="Times New Roman"/>
          <w:color w:val="000000"/>
        </w:rPr>
        <w:t>убедиться в достаточности освещенности; проверить (визуально) правильность подключения инструмента и оборудования в электросеть;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41FAB1D8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98593FE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4.</w:t>
      </w:r>
      <w:proofErr w:type="gramStart"/>
      <w:r w:rsidRPr="00E458F4">
        <w:rPr>
          <w:rFonts w:eastAsia="Times New Roman" w:cs="Times New Roman"/>
          <w:color w:val="000000"/>
        </w:rPr>
        <w:t>2.Конкурсант</w:t>
      </w:r>
      <w:proofErr w:type="gramEnd"/>
      <w:r w:rsidRPr="00E458F4">
        <w:rPr>
          <w:rFonts w:eastAsia="Times New Roman" w:cs="Times New Roman"/>
          <w:color w:val="000000"/>
        </w:rPr>
        <w:t xml:space="preserve"> не должны приступать к работе при нарушениях требований безопасности, указанных в настоящей инструкции.</w:t>
      </w:r>
    </w:p>
    <w:p w14:paraId="248B6006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11EF9D79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  <w:bookmarkStart w:id="9" w:name="_heading=h.3dy6vkm"/>
      <w:bookmarkEnd w:id="9"/>
    </w:p>
    <w:p w14:paraId="3078F5E3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69596424"/>
      <w:r w:rsidRPr="00E458F4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во время выполнения работ</w:t>
      </w:r>
      <w:bookmarkEnd w:id="10"/>
    </w:p>
    <w:p w14:paraId="2B7DD185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2478"/>
        <w:gridCol w:w="7150"/>
      </w:tblGrid>
      <w:tr w:rsidR="00FA5FD7" w:rsidRPr="00E458F4" w14:paraId="5C87E2D0" w14:textId="77777777">
        <w:trPr>
          <w:tblHeader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B9CCF" w14:textId="77777777" w:rsidR="00FA5FD7" w:rsidRPr="00E458F4" w:rsidRDefault="00000000" w:rsidP="00E458F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</w:rPr>
            </w:pPr>
            <w:r w:rsidRPr="00E458F4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5B3C" w14:textId="77777777" w:rsidR="00FA5FD7" w:rsidRPr="00E458F4" w:rsidRDefault="00000000" w:rsidP="00E458F4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</w:rPr>
            </w:pPr>
            <w:r w:rsidRPr="00E458F4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FA5FD7" w:rsidRPr="00E458F4" w14:paraId="0E6B61A3" w14:textId="77777777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5337B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Системный блок, монитор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E16F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Держать открытыми все вентиляционные отверстия устройств. При необходимости прекращения работы на некоторое время корректно закрыть все активные задачи.</w:t>
            </w:r>
          </w:p>
          <w:p w14:paraId="65291A71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  <w:b/>
              </w:rPr>
              <w:t>Запрещается:</w:t>
            </w:r>
          </w:p>
          <w:p w14:paraId="74E846F3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- касаться одновременно экрана монитора и клавиатуры;</w:t>
            </w:r>
          </w:p>
          <w:p w14:paraId="0DF6D9AF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- прикасаться к задней панели системного блока при включенном питании;</w:t>
            </w:r>
          </w:p>
          <w:p w14:paraId="5209B65C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- переключение разъемов интерфейсных кабелей периферийных устройств при включенном питании;</w:t>
            </w:r>
          </w:p>
          <w:p w14:paraId="59A5D291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- производить отключение питания во время выполнения активной задачи;</w:t>
            </w:r>
          </w:p>
          <w:p w14:paraId="498BFB23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lastRenderedPageBreak/>
              <w:t>- производить частые переключения питания;</w:t>
            </w:r>
          </w:p>
          <w:p w14:paraId="1A2E4E3A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- допускать попадание влаги на поверхность системного блока, монитора, рабочую поверхность клавиатуры, дисковода, принтера и др. устройств;</w:t>
            </w:r>
          </w:p>
          <w:p w14:paraId="7D7BB8BF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- производить самостоятельное вскрытие и ремонт оборудования.</w:t>
            </w:r>
          </w:p>
        </w:tc>
      </w:tr>
      <w:tr w:rsidR="00FA5FD7" w:rsidRPr="00E458F4" w14:paraId="4F5E91EB" w14:textId="77777777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D7392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Мышь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7B35" w14:textId="77777777" w:rsidR="00FA5FD7" w:rsidRPr="00E458F4" w:rsidRDefault="00000000" w:rsidP="00E458F4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cs="Times New Roman"/>
              </w:rPr>
            </w:pPr>
            <w:r w:rsidRPr="00E458F4">
              <w:rPr>
                <w:rFonts w:eastAsia="Times New Roman" w:cs="Times New Roman"/>
              </w:rPr>
              <w:t>Желательно применять специальный коврик.</w:t>
            </w:r>
          </w:p>
        </w:tc>
      </w:tr>
    </w:tbl>
    <w:p w14:paraId="7A10D356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72888AD1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5.</w:t>
      </w:r>
      <w:proofErr w:type="gramStart"/>
      <w:r w:rsidRPr="00E458F4">
        <w:rPr>
          <w:rFonts w:eastAsia="Times New Roman" w:cs="Times New Roman"/>
          <w:color w:val="000000"/>
        </w:rPr>
        <w:t>2.При</w:t>
      </w:r>
      <w:proofErr w:type="gramEnd"/>
      <w:r w:rsidRPr="00E458F4">
        <w:rPr>
          <w:rFonts w:eastAsia="Times New Roman" w:cs="Times New Roman"/>
          <w:color w:val="000000"/>
        </w:rPr>
        <w:t xml:space="preserve"> выполнении конкурсных заданий и уборке рабочих мест:</w:t>
      </w:r>
    </w:p>
    <w:p w14:paraId="7B426870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- необходимо быть внимательным, не отвлекаться посторонними разговорами и делами, не отвлекать других участников; </w:t>
      </w:r>
    </w:p>
    <w:p w14:paraId="3DAD7BE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- соблюдать настоящую инструкцию; </w:t>
      </w:r>
    </w:p>
    <w:p w14:paraId="437770C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- соблюдать правила эксплуатации оборудования; </w:t>
      </w:r>
    </w:p>
    <w:p w14:paraId="582EB260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- поддерживать порядок и чистоту на рабочем месте; </w:t>
      </w:r>
    </w:p>
    <w:p w14:paraId="127DE12C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- выполнять конкурсные задания только на исправном оборудовании.</w:t>
      </w:r>
    </w:p>
    <w:p w14:paraId="023415BA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bookmarkStart w:id="11" w:name="_heading=h.1t3h5sf"/>
      <w:bookmarkEnd w:id="11"/>
      <w:r w:rsidRPr="00E458F4">
        <w:rPr>
          <w:rFonts w:eastAsia="Times New Roman" w:cs="Times New Roman"/>
          <w:color w:val="000000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33231A7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p w14:paraId="57A7862C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69596425"/>
      <w:r w:rsidRPr="00E458F4">
        <w:rPr>
          <w:rFonts w:ascii="Times New Roman" w:hAnsi="Times New Roman" w:cs="Times New Roman"/>
          <w:color w:val="auto"/>
          <w:sz w:val="24"/>
          <w:szCs w:val="24"/>
        </w:rPr>
        <w:t>6. Требования охраны труда в аварийных ситуациях</w:t>
      </w:r>
      <w:bookmarkEnd w:id="12"/>
    </w:p>
    <w:p w14:paraId="50D320CC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4E9E11A4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6.1.1. Немедленно прекратить работы и известить главного эксперта.</w:t>
      </w:r>
    </w:p>
    <w:p w14:paraId="2117B11F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24F2C55C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6.2. При обнаружении в процессе работы возгораний </w:t>
      </w:r>
      <w:bookmarkStart w:id="13" w:name="_Hlk165567565"/>
      <w:r w:rsidRPr="00E458F4">
        <w:rPr>
          <w:rFonts w:eastAsia="Times New Roman" w:cs="Times New Roman"/>
          <w:color w:val="000000"/>
        </w:rPr>
        <w:t>необходимо:</w:t>
      </w:r>
    </w:p>
    <w:p w14:paraId="108A1EC2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6.2.1.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  <w:bookmarkEnd w:id="13"/>
    </w:p>
    <w:p w14:paraId="1DCAC521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6.2.2. 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6F955DD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6.2.3. 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265FAEB7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6.2.4. 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FBE7B7F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099488E3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6.4. В случае возникновения пожара:</w:t>
      </w:r>
    </w:p>
    <w:p w14:paraId="22542676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6.4.1.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15446F9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6.4.2. Принять меры к вызову на место пожара непосредственного руководителя или других должностных лиц.</w:t>
      </w:r>
    </w:p>
    <w:p w14:paraId="69338A95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6.5.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95864F2" w14:textId="77777777" w:rsidR="00FA5FD7" w:rsidRPr="00E458F4" w:rsidRDefault="00FA5FD7" w:rsidP="00E458F4">
      <w:pPr>
        <w:spacing w:line="240" w:lineRule="auto"/>
        <w:contextualSpacing/>
        <w:jc w:val="both"/>
        <w:rPr>
          <w:rFonts w:eastAsia="Times New Roman" w:cs="Times New Roman"/>
          <w:color w:val="000000"/>
        </w:rPr>
      </w:pPr>
      <w:bookmarkStart w:id="14" w:name="_heading=h.4d34og8"/>
      <w:bookmarkEnd w:id="14"/>
    </w:p>
    <w:p w14:paraId="4F258A8E" w14:textId="77777777" w:rsidR="00FA5FD7" w:rsidRPr="00E458F4" w:rsidRDefault="00000000" w:rsidP="00E458F4">
      <w:pPr>
        <w:pStyle w:val="1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5" w:name="_Toc169596426"/>
      <w:r w:rsidRPr="00E458F4">
        <w:rPr>
          <w:rFonts w:ascii="Times New Roman" w:hAnsi="Times New Roman" w:cs="Times New Roman"/>
          <w:color w:val="auto"/>
          <w:sz w:val="24"/>
          <w:szCs w:val="24"/>
        </w:rPr>
        <w:t>7. Требования охраны труда по окончании работы</w:t>
      </w:r>
      <w:bookmarkEnd w:id="15"/>
    </w:p>
    <w:p w14:paraId="6E414020" w14:textId="77777777" w:rsidR="00FA5FD7" w:rsidRPr="00E458F4" w:rsidRDefault="00000000" w:rsidP="00E458F4">
      <w:pP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7.1. После окончания работ каждый конкурсант обязан:</w:t>
      </w:r>
    </w:p>
    <w:p w14:paraId="584603F5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 xml:space="preserve">Привести в порядок рабочее место. </w:t>
      </w:r>
    </w:p>
    <w:p w14:paraId="1112C36B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Убрать средства индивидуальной защиты в отведенное для хранений место.</w:t>
      </w:r>
    </w:p>
    <w:p w14:paraId="17DFAB8D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Отключить инструмент и оборудование от сети.</w:t>
      </w:r>
    </w:p>
    <w:p w14:paraId="7AC5053A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Инструмент убрать в специально предназначенное для хранений место.</w:t>
      </w:r>
    </w:p>
    <w:p w14:paraId="73668D6F" w14:textId="77777777" w:rsidR="00FA5FD7" w:rsidRPr="00E458F4" w:rsidRDefault="00000000" w:rsidP="00E458F4">
      <w:pPr>
        <w:pStyle w:val="aff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</w:rPr>
      </w:pPr>
      <w:r w:rsidRPr="00E458F4">
        <w:rPr>
          <w:rFonts w:eastAsia="Times New Roman" w:cs="Times New Roman"/>
          <w:color w:val="000000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404CD5D5" w14:textId="77777777" w:rsidR="00FA5FD7" w:rsidRPr="00E458F4" w:rsidRDefault="00FA5FD7" w:rsidP="00E458F4">
      <w:pPr>
        <w:pStyle w:val="aff5"/>
        <w:spacing w:line="240" w:lineRule="auto"/>
        <w:contextualSpacing/>
        <w:jc w:val="both"/>
        <w:rPr>
          <w:rFonts w:eastAsia="Times New Roman" w:cs="Times New Roman"/>
          <w:color w:val="000000"/>
        </w:rPr>
      </w:pPr>
    </w:p>
    <w:sectPr w:rsidR="00FA5FD7" w:rsidRPr="00E458F4" w:rsidSect="00E458F4">
      <w:footerReference w:type="default" r:id="rId11"/>
      <w:footerReference w:type="first" r:id="rId12"/>
      <w:pgSz w:w="11906" w:h="16838"/>
      <w:pgMar w:top="1134" w:right="1134" w:bottom="567" w:left="1134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F19D" w14:textId="77777777" w:rsidR="00143E3B" w:rsidRDefault="00143E3B">
      <w:pPr>
        <w:spacing w:line="240" w:lineRule="auto"/>
      </w:pPr>
      <w:r>
        <w:separator/>
      </w:r>
    </w:p>
  </w:endnote>
  <w:endnote w:type="continuationSeparator" w:id="0">
    <w:p w14:paraId="4AB207D5" w14:textId="77777777" w:rsidR="00143E3B" w:rsidRDefault="00143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8743" w14:textId="77777777" w:rsidR="00FA5FD7" w:rsidRDefault="00FA5FD7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EADC" w14:textId="77777777" w:rsidR="00FA5FD7" w:rsidRDefault="00000000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 xml:space="preserve"> PAGE </w:instrText>
    </w:r>
    <w:r>
      <w:rPr>
        <w:rFonts w:cs="Times New Roman"/>
        <w:color w:val="000000"/>
      </w:rPr>
      <w:fldChar w:fldCharType="separate"/>
    </w:r>
    <w:r>
      <w:rPr>
        <w:rFonts w:cs="Times New Roman"/>
        <w:color w:val="000000"/>
      </w:rPr>
      <w:t>0</w:t>
    </w:r>
    <w:r>
      <w:rPr>
        <w:rFonts w:cs="Times New Roman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C75A" w14:textId="77777777" w:rsidR="00FA5FD7" w:rsidRDefault="00FA5FD7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1FB3" w14:textId="77777777" w:rsidR="00143E3B" w:rsidRDefault="00143E3B">
      <w:pPr>
        <w:spacing w:line="240" w:lineRule="auto"/>
      </w:pPr>
      <w:r>
        <w:separator/>
      </w:r>
    </w:p>
  </w:footnote>
  <w:footnote w:type="continuationSeparator" w:id="0">
    <w:p w14:paraId="69B7AF44" w14:textId="77777777" w:rsidR="00143E3B" w:rsidRDefault="00143E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724"/>
    <w:multiLevelType w:val="multilevel"/>
    <w:tmpl w:val="46605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EA4734"/>
    <w:multiLevelType w:val="multilevel"/>
    <w:tmpl w:val="C41A95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6298139">
    <w:abstractNumId w:val="1"/>
  </w:num>
  <w:num w:numId="2" w16cid:durableId="123439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D7"/>
    <w:rsid w:val="00143E3B"/>
    <w:rsid w:val="0078221E"/>
    <w:rsid w:val="00E458F4"/>
    <w:rsid w:val="00F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66808"/>
  <w15:docId w15:val="{C7874907-A1E7-447C-84F2-BE6ED655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19"/>
    <w:pPr>
      <w:spacing w:line="1" w:lineRule="atLeast"/>
      <w:outlineLvl w:val="0"/>
    </w:pPr>
    <w:rPr>
      <w:rFonts w:ascii="Times New Roman" w:hAnsi="Times New Roman"/>
      <w:sz w:val="24"/>
      <w:szCs w:val="24"/>
      <w:vertAlign w:val="subscript"/>
      <w:lang w:eastAsia="ru-RU"/>
    </w:rPr>
  </w:style>
  <w:style w:type="paragraph" w:styleId="1">
    <w:name w:val="heading 1"/>
    <w:basedOn w:val="a"/>
    <w:next w:val="a"/>
    <w:link w:val="11"/>
    <w:qFormat/>
    <w:rsid w:val="00D32519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rsid w:val="00D325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25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D325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325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D325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325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325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325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D325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325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D325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325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325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D325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32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325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325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32519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32519"/>
    <w:rPr>
      <w:sz w:val="24"/>
      <w:szCs w:val="24"/>
    </w:rPr>
  </w:style>
  <w:style w:type="character" w:customStyle="1" w:styleId="QuoteChar">
    <w:name w:val="Quote Char"/>
    <w:uiPriority w:val="29"/>
    <w:qFormat/>
    <w:rsid w:val="00D32519"/>
    <w:rPr>
      <w:i/>
    </w:rPr>
  </w:style>
  <w:style w:type="character" w:customStyle="1" w:styleId="IntenseQuoteChar">
    <w:name w:val="Intense Quote Char"/>
    <w:uiPriority w:val="30"/>
    <w:qFormat/>
    <w:rsid w:val="00D32519"/>
    <w:rPr>
      <w:i/>
    </w:rPr>
  </w:style>
  <w:style w:type="character" w:customStyle="1" w:styleId="HeaderChar">
    <w:name w:val="Header Char"/>
    <w:basedOn w:val="a0"/>
    <w:uiPriority w:val="99"/>
    <w:qFormat/>
    <w:rsid w:val="00D32519"/>
  </w:style>
  <w:style w:type="character" w:customStyle="1" w:styleId="CaptionChar">
    <w:name w:val="Caption Char"/>
    <w:uiPriority w:val="99"/>
    <w:qFormat/>
    <w:rsid w:val="00D32519"/>
  </w:style>
  <w:style w:type="character" w:customStyle="1" w:styleId="FootnoteTextChar">
    <w:name w:val="Footnote Text Char"/>
    <w:uiPriority w:val="99"/>
    <w:qFormat/>
    <w:rsid w:val="00D32519"/>
    <w:rPr>
      <w:sz w:val="18"/>
    </w:rPr>
  </w:style>
  <w:style w:type="character" w:customStyle="1" w:styleId="EndnoteTextChar">
    <w:name w:val="Endnote Text Char"/>
    <w:uiPriority w:val="99"/>
    <w:qFormat/>
    <w:rsid w:val="00D32519"/>
    <w:rPr>
      <w:sz w:val="20"/>
    </w:rPr>
  </w:style>
  <w:style w:type="character" w:customStyle="1" w:styleId="11">
    <w:name w:val="Заголовок 1 Знак1"/>
    <w:link w:val="1"/>
    <w:uiPriority w:val="9"/>
    <w:qFormat/>
    <w:rsid w:val="00D3251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D3251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D325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D325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D325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D325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D32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D325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D3251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D32519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D32519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D32519"/>
    <w:rPr>
      <w:i/>
    </w:rPr>
  </w:style>
  <w:style w:type="character" w:customStyle="1" w:styleId="a7">
    <w:name w:val="Выделенная цитата Знак"/>
    <w:link w:val="a8"/>
    <w:uiPriority w:val="30"/>
    <w:qFormat/>
    <w:rsid w:val="00D32519"/>
    <w:rPr>
      <w:i/>
    </w:rPr>
  </w:style>
  <w:style w:type="character" w:customStyle="1" w:styleId="10">
    <w:name w:val="Верхний колонтитул Знак1"/>
    <w:link w:val="a9"/>
    <w:uiPriority w:val="99"/>
    <w:qFormat/>
    <w:rsid w:val="00D32519"/>
  </w:style>
  <w:style w:type="character" w:customStyle="1" w:styleId="FooterChar">
    <w:name w:val="Footer Char"/>
    <w:uiPriority w:val="99"/>
    <w:qFormat/>
    <w:rsid w:val="00D32519"/>
  </w:style>
  <w:style w:type="character" w:customStyle="1" w:styleId="12">
    <w:name w:val="Нижний колонтитул Знак1"/>
    <w:link w:val="aa"/>
    <w:uiPriority w:val="99"/>
    <w:qFormat/>
    <w:rsid w:val="00D32519"/>
  </w:style>
  <w:style w:type="character" w:styleId="ab">
    <w:name w:val="Hyperlink"/>
    <w:uiPriority w:val="99"/>
    <w:qFormat/>
    <w:rsid w:val="00D32519"/>
    <w:rPr>
      <w:color w:val="0000FF"/>
      <w:position w:val="0"/>
      <w:sz w:val="20"/>
      <w:u w:val="single"/>
      <w:vertAlign w:val="baseline"/>
    </w:rPr>
  </w:style>
  <w:style w:type="character" w:customStyle="1" w:styleId="13">
    <w:name w:val="Текст сноски Знак1"/>
    <w:link w:val="ac"/>
    <w:uiPriority w:val="99"/>
    <w:qFormat/>
    <w:rsid w:val="00D32519"/>
    <w:rPr>
      <w:sz w:val="18"/>
    </w:rPr>
  </w:style>
  <w:style w:type="character" w:customStyle="1" w:styleId="ad">
    <w:name w:val="Символ сноски"/>
    <w:qFormat/>
    <w:rsid w:val="00D32519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sid w:val="00D32519"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sid w:val="00D32519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Текст выноски Знак"/>
    <w:qFormat/>
    <w:rsid w:val="00D32519"/>
    <w:rPr>
      <w:rFonts w:ascii="Tahoma" w:hAnsi="Tahoma" w:cs="Tahoma"/>
      <w:position w:val="0"/>
      <w:sz w:val="16"/>
      <w:szCs w:val="16"/>
      <w:vertAlign w:val="baseline"/>
      <w:lang w:eastAsia="ru-RU"/>
    </w:rPr>
  </w:style>
  <w:style w:type="character" w:customStyle="1" w:styleId="apple-converted-space">
    <w:name w:val="apple-converted-space"/>
    <w:basedOn w:val="a0"/>
    <w:qFormat/>
    <w:rsid w:val="00D32519"/>
    <w:rPr>
      <w:position w:val="0"/>
      <w:sz w:val="20"/>
      <w:vertAlign w:val="baseline"/>
    </w:rPr>
  </w:style>
  <w:style w:type="character" w:customStyle="1" w:styleId="af4">
    <w:name w:val="Верхний колонтитул Знак"/>
    <w:qFormat/>
    <w:rsid w:val="00D32519"/>
    <w:rPr>
      <w:rFonts w:ascii="Calibri" w:hAnsi="Calibri"/>
      <w:position w:val="0"/>
      <w:sz w:val="22"/>
      <w:szCs w:val="22"/>
      <w:vertAlign w:val="baseline"/>
      <w:lang w:val="ru-RU" w:eastAsia="ru-RU" w:bidi="ar-SA"/>
    </w:rPr>
  </w:style>
  <w:style w:type="character" w:customStyle="1" w:styleId="af5">
    <w:name w:val="Нижний колонтитул Знак"/>
    <w:qFormat/>
    <w:rsid w:val="00D32519"/>
    <w:rPr>
      <w:rFonts w:ascii="Calibri" w:hAnsi="Calibri"/>
      <w:position w:val="0"/>
      <w:sz w:val="22"/>
      <w:szCs w:val="22"/>
      <w:vertAlign w:val="baseline"/>
      <w:lang w:val="ru-RU" w:eastAsia="ru-RU" w:bidi="ar-SA"/>
    </w:rPr>
  </w:style>
  <w:style w:type="character" w:customStyle="1" w:styleId="14">
    <w:name w:val="Заголовок 1 Знак"/>
    <w:qFormat/>
    <w:rsid w:val="00D32519"/>
    <w:rPr>
      <w:rFonts w:ascii="Cambria" w:hAnsi="Cambria"/>
      <w:b/>
      <w:bCs/>
      <w:color w:val="365F91"/>
      <w:position w:val="0"/>
      <w:sz w:val="28"/>
      <w:szCs w:val="28"/>
      <w:vertAlign w:val="baseline"/>
      <w:lang w:val="ru-RU" w:eastAsia="ru-RU" w:bidi="ar-SA"/>
    </w:rPr>
  </w:style>
  <w:style w:type="character" w:customStyle="1" w:styleId="23">
    <w:name w:val="Заголовок 2 Знак"/>
    <w:qFormat/>
    <w:rsid w:val="00D32519"/>
    <w:rPr>
      <w:rFonts w:ascii="Cambria" w:eastAsia="Times New Roman" w:hAnsi="Cambria" w:cs="Times New Roman"/>
      <w:b/>
      <w:bCs/>
      <w:i/>
      <w:iCs/>
      <w:position w:val="0"/>
      <w:sz w:val="28"/>
      <w:szCs w:val="28"/>
      <w:vertAlign w:val="baseline"/>
    </w:rPr>
  </w:style>
  <w:style w:type="character" w:customStyle="1" w:styleId="af6">
    <w:name w:val="Текст сноски Знак"/>
    <w:qFormat/>
    <w:rsid w:val="00D32519"/>
    <w:rPr>
      <w:rFonts w:ascii="Times New Roman" w:hAnsi="Times New Roman"/>
      <w:position w:val="0"/>
      <w:sz w:val="20"/>
      <w:vertAlign w:val="baseline"/>
    </w:rPr>
  </w:style>
  <w:style w:type="character" w:styleId="af7">
    <w:name w:val="annotation reference"/>
    <w:basedOn w:val="a0"/>
    <w:uiPriority w:val="99"/>
    <w:semiHidden/>
    <w:unhideWhenUsed/>
    <w:qFormat/>
    <w:rsid w:val="00A7162A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A7162A"/>
    <w:rPr>
      <w:rFonts w:ascii="Times New Roman" w:hAnsi="Times New Roman"/>
      <w:vertAlign w:val="subscript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A7162A"/>
    <w:rPr>
      <w:rFonts w:ascii="Times New Roman" w:hAnsi="Times New Roman"/>
      <w:b/>
      <w:bCs/>
      <w:vertAlign w:val="subscript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922E9A"/>
    <w:rPr>
      <w:color w:val="605E5C"/>
      <w:shd w:val="clear" w:color="auto" w:fill="E1DFDD"/>
    </w:rPr>
  </w:style>
  <w:style w:type="character" w:customStyle="1" w:styleId="afc">
    <w:name w:val="Ссылка указателя"/>
    <w:qFormat/>
  </w:style>
  <w:style w:type="paragraph" w:styleId="a4">
    <w:name w:val="Title"/>
    <w:basedOn w:val="a"/>
    <w:next w:val="afd"/>
    <w:link w:val="a3"/>
    <w:qFormat/>
    <w:rsid w:val="00D32519"/>
    <w:pPr>
      <w:keepNext/>
      <w:keepLines/>
      <w:spacing w:before="480" w:after="120"/>
    </w:pPr>
    <w:rPr>
      <w:b/>
      <w:sz w:val="72"/>
      <w:szCs w:val="72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Arial Unicode MS"/>
    </w:rPr>
  </w:style>
  <w:style w:type="paragraph" w:styleId="aff">
    <w:name w:val="caption"/>
    <w:basedOn w:val="a"/>
    <w:next w:val="a"/>
    <w:uiPriority w:val="35"/>
    <w:semiHidden/>
    <w:unhideWhenUsed/>
    <w:qFormat/>
    <w:rsid w:val="00D3251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0">
    <w:name w:val="index heading"/>
    <w:basedOn w:val="a4"/>
  </w:style>
  <w:style w:type="paragraph" w:styleId="aff1">
    <w:name w:val="No Spacing"/>
    <w:qFormat/>
    <w:rsid w:val="00D32519"/>
    <w:pPr>
      <w:spacing w:line="1" w:lineRule="atLeast"/>
      <w:outlineLvl w:val="0"/>
    </w:pPr>
    <w:rPr>
      <w:rFonts w:ascii="Times New Roman" w:hAnsi="Times New Roman"/>
      <w:sz w:val="24"/>
      <w:szCs w:val="24"/>
      <w:vertAlign w:val="subscript"/>
      <w:lang w:eastAsia="ru-RU"/>
    </w:rPr>
  </w:style>
  <w:style w:type="paragraph" w:styleId="22">
    <w:name w:val="Quote"/>
    <w:basedOn w:val="a"/>
    <w:next w:val="a"/>
    <w:link w:val="20"/>
    <w:uiPriority w:val="29"/>
    <w:qFormat/>
    <w:rsid w:val="00D32519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D325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2">
    <w:name w:val="Колонтитул"/>
    <w:basedOn w:val="a"/>
    <w:qFormat/>
  </w:style>
  <w:style w:type="paragraph" w:styleId="a9">
    <w:name w:val="header"/>
    <w:basedOn w:val="a"/>
    <w:link w:val="10"/>
    <w:qFormat/>
    <w:rsid w:val="00D325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a">
    <w:name w:val="footer"/>
    <w:basedOn w:val="a"/>
    <w:link w:val="12"/>
    <w:qFormat/>
    <w:rsid w:val="00D325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c">
    <w:name w:val="footnote text"/>
    <w:basedOn w:val="a"/>
    <w:link w:val="13"/>
    <w:qFormat/>
    <w:rsid w:val="00D32519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D32519"/>
    <w:pPr>
      <w:spacing w:line="240" w:lineRule="auto"/>
    </w:pPr>
    <w:rPr>
      <w:sz w:val="20"/>
    </w:rPr>
  </w:style>
  <w:style w:type="paragraph" w:styleId="16">
    <w:name w:val="toc 1"/>
    <w:basedOn w:val="a"/>
    <w:next w:val="a"/>
    <w:uiPriority w:val="39"/>
    <w:qFormat/>
    <w:rsid w:val="00D32519"/>
  </w:style>
  <w:style w:type="paragraph" w:styleId="24">
    <w:name w:val="toc 2"/>
    <w:basedOn w:val="a"/>
    <w:next w:val="a"/>
    <w:uiPriority w:val="39"/>
    <w:qFormat/>
    <w:rsid w:val="00D32519"/>
    <w:pPr>
      <w:ind w:left="240"/>
    </w:pPr>
  </w:style>
  <w:style w:type="paragraph" w:styleId="31">
    <w:name w:val="toc 3"/>
    <w:basedOn w:val="a"/>
    <w:next w:val="a"/>
    <w:uiPriority w:val="39"/>
    <w:unhideWhenUsed/>
    <w:rsid w:val="00D3251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3251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325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325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325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325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32519"/>
    <w:pPr>
      <w:spacing w:after="57"/>
      <w:ind w:left="2268"/>
    </w:pPr>
  </w:style>
  <w:style w:type="paragraph" w:styleId="aff3">
    <w:name w:val="TOC Heading"/>
    <w:basedOn w:val="1"/>
    <w:next w:val="a"/>
    <w:uiPriority w:val="39"/>
    <w:qFormat/>
    <w:rsid w:val="00D32519"/>
    <w:pPr>
      <w:outlineLvl w:val="9"/>
    </w:pPr>
    <w:rPr>
      <w:rFonts w:eastAsia="Times New Roman" w:cs="Times New Roman"/>
    </w:rPr>
  </w:style>
  <w:style w:type="paragraph" w:styleId="aff4">
    <w:name w:val="table of figures"/>
    <w:basedOn w:val="a"/>
    <w:next w:val="a"/>
    <w:uiPriority w:val="99"/>
    <w:unhideWhenUsed/>
    <w:qFormat/>
    <w:rsid w:val="00D32519"/>
  </w:style>
  <w:style w:type="paragraph" w:styleId="aff5">
    <w:name w:val="List Paragraph"/>
    <w:basedOn w:val="a"/>
    <w:qFormat/>
    <w:rsid w:val="00D32519"/>
    <w:pPr>
      <w:ind w:left="720"/>
    </w:pPr>
  </w:style>
  <w:style w:type="paragraph" w:styleId="aff6">
    <w:name w:val="Balloon Text"/>
    <w:basedOn w:val="a"/>
    <w:qFormat/>
    <w:rsid w:val="00D32519"/>
    <w:rPr>
      <w:rFonts w:ascii="Tahoma" w:hAnsi="Tahoma"/>
      <w:sz w:val="16"/>
      <w:szCs w:val="16"/>
    </w:rPr>
  </w:style>
  <w:style w:type="paragraph" w:customStyle="1" w:styleId="otekstj">
    <w:name w:val="otekstj"/>
    <w:basedOn w:val="a"/>
    <w:qFormat/>
    <w:rsid w:val="00D32519"/>
    <w:pPr>
      <w:spacing w:beforeAutospacing="1" w:afterAutospacing="1"/>
    </w:pPr>
    <w:rPr>
      <w:rFonts w:eastAsia="Times New Roman"/>
    </w:rPr>
  </w:style>
  <w:style w:type="paragraph" w:styleId="aff7">
    <w:name w:val="Normal (Web)"/>
    <w:basedOn w:val="a"/>
    <w:qFormat/>
    <w:rsid w:val="00D32519"/>
    <w:pPr>
      <w:spacing w:beforeAutospacing="1" w:afterAutospacing="1"/>
    </w:pPr>
    <w:rPr>
      <w:rFonts w:eastAsia="Times New Roman"/>
    </w:rPr>
  </w:style>
  <w:style w:type="paragraph" w:styleId="a6">
    <w:name w:val="Subtitle"/>
    <w:basedOn w:val="a"/>
    <w:next w:val="a"/>
    <w:link w:val="a5"/>
    <w:qFormat/>
    <w:rsid w:val="00D325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9">
    <w:name w:val="annotation text"/>
    <w:basedOn w:val="a"/>
    <w:link w:val="af8"/>
    <w:uiPriority w:val="99"/>
    <w:semiHidden/>
    <w:unhideWhenUsed/>
    <w:qFormat/>
    <w:rsid w:val="00A7162A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qFormat/>
    <w:rsid w:val="00A7162A"/>
    <w:rPr>
      <w:b/>
      <w:bCs/>
    </w:rPr>
  </w:style>
  <w:style w:type="paragraph" w:customStyle="1" w:styleId="17">
    <w:name w:val="Обычный1"/>
    <w:qFormat/>
    <w:rsid w:val="00AE7F1D"/>
    <w:pPr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table" w:styleId="aff8">
    <w:name w:val="Table Grid"/>
    <w:basedOn w:val="a1"/>
    <w:qFormat/>
    <w:rsid w:val="00D32519"/>
    <w:pPr>
      <w:spacing w:line="1" w:lineRule="atLeas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3251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3251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3251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3251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3251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D3251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3251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3251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3251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3251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3251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3251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3251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3251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3251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3251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3251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3251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3251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3251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3251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3251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3251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3251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3251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3251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3251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3251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3251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3251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3251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3251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3251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3251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325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3251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325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D325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3251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3251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3251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3251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3251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3251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3251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325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3251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3251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3251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3251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3251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3251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3251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3251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3251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3251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3251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3251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3251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3251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3251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3251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rsid w:val="00D32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qFormat/>
    <w:rsid w:val="00D32519"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"/>
    <w:rsid w:val="00D3251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81C5D888-35D0-4AE8-82ED-38E05959D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1860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Овчинникова</dc:creator>
  <dc:description/>
  <cp:lastModifiedBy>User1</cp:lastModifiedBy>
  <cp:revision>2</cp:revision>
  <dcterms:created xsi:type="dcterms:W3CDTF">2026-01-09T08:41:00Z</dcterms:created>
  <dcterms:modified xsi:type="dcterms:W3CDTF">2026-01-09T08:41:00Z</dcterms:modified>
  <dc:language>ru-RU</dc:language>
</cp:coreProperties>
</file>