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both"/>
        <w:rPr>
          <w:rFonts w:ascii="Times New Roman" w:hAnsi="Times New Roman" w:eastAsia="Calibri" w:cs="Times New Roman"/>
          <w:b/>
          <w:sz w:val="30"/>
        </w:rPr>
      </w:pPr>
      <w:bookmarkStart w:id="0" w:name="_GoBack"/>
      <w:bookmarkEnd w:id="0"/>
    </w:p>
    <w:p>
      <w:pPr>
        <w:pStyle w:val="4"/>
        <w:jc w:val="center"/>
        <w:rPr>
          <w:rFonts w:ascii="Times New Roman" w:hAnsi="Times New Roman" w:eastAsia="Times New Roman" w:cs="Times New Roman"/>
          <w:b/>
          <w:bCs/>
          <w:caps/>
          <w:color w:val="333333"/>
          <w:sz w:val="24"/>
          <w:szCs w:val="24"/>
          <w:lang w:eastAsia="ru-RU"/>
        </w:rPr>
      </w:pPr>
      <w:r>
        <w:rPr>
          <w:rFonts w:ascii="Times New Roman" w:hAnsi="Times New Roman" w:eastAsia="Times New Roman" w:cs="Times New Roman"/>
          <w:b/>
          <w:bCs/>
          <w:caps/>
          <w:color w:val="333333"/>
          <w:sz w:val="24"/>
          <w:szCs w:val="24"/>
          <w:lang w:eastAsia="ru-RU"/>
        </w:rPr>
        <w:t>ПАМЯТКА ГРАЖДАНИНУ</w:t>
      </w:r>
    </w:p>
    <w:p>
      <w:pPr>
        <w:pStyle w:val="4"/>
        <w:jc w:val="both"/>
        <w:rPr>
          <w:rFonts w:ascii="Times New Roman" w:hAnsi="Times New Roman" w:eastAsia="Times New Roman" w:cs="Times New Roman"/>
          <w:b/>
          <w:color w:val="333333"/>
          <w:sz w:val="24"/>
          <w:szCs w:val="24"/>
          <w:u w:val="single"/>
          <w:lang w:eastAsia="ru-RU"/>
        </w:rPr>
      </w:pPr>
      <w:r>
        <w:rPr>
          <w:rFonts w:ascii="Times New Roman" w:hAnsi="Times New Roman" w:eastAsia="Times New Roman" w:cs="Times New Roman"/>
          <w:b/>
          <w:color w:val="333333"/>
          <w:sz w:val="24"/>
          <w:szCs w:val="24"/>
          <w:u w:val="single"/>
          <w:lang w:eastAsia="ru-RU"/>
        </w:rPr>
        <w:t xml:space="preserve">1. Термины и определения </w:t>
      </w:r>
    </w:p>
    <w:p>
      <w:pPr>
        <w:pStyle w:val="4"/>
        <w:ind w:firstLine="426"/>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N 273-ФЗ "О противодействии коррупции"). </w:t>
      </w:r>
    </w:p>
    <w:p>
      <w:pPr>
        <w:pStyle w:val="4"/>
        <w:ind w:firstLine="426"/>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N 273-ФЗ "О противодействии коррупции"): </w:t>
      </w:r>
    </w:p>
    <w:p>
      <w:pPr>
        <w:pStyle w:val="4"/>
        <w:ind w:firstLine="426"/>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а) по предупреждению коррупции, в том числе по выявлению и последующему устранению причин коррупции (профилактика коррупции); </w:t>
      </w:r>
    </w:p>
    <w:p>
      <w:pPr>
        <w:pStyle w:val="4"/>
        <w:ind w:firstLine="426"/>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б) по выявлению, предупреждению, пресечению, раскрытию и расследованию коррупционных правонарушений (борьба с коррупцией); </w:t>
      </w:r>
    </w:p>
    <w:p>
      <w:pPr>
        <w:pStyle w:val="4"/>
        <w:ind w:firstLine="426"/>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в) по минимизации и (или) ликвидации последствий коррупционных правонарушений. </w:t>
      </w:r>
    </w:p>
    <w:p>
      <w:pPr>
        <w:pStyle w:val="4"/>
        <w:ind w:firstLine="426"/>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Предупреждение коррупции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 </w:t>
      </w:r>
    </w:p>
    <w:p>
      <w:pPr>
        <w:pStyle w:val="4"/>
        <w:ind w:firstLine="426"/>
        <w:jc w:val="both"/>
        <w:rPr>
          <w:rFonts w:ascii="Times New Roman" w:hAnsi="Times New Roman" w:eastAsia="Times New Roman" w:cs="Times New Roman"/>
          <w:b/>
          <w:color w:val="333333"/>
          <w:sz w:val="24"/>
          <w:szCs w:val="24"/>
          <w:u w:val="single"/>
          <w:lang w:eastAsia="ru-RU"/>
        </w:rPr>
      </w:pPr>
      <w:r>
        <w:rPr>
          <w:rFonts w:ascii="Times New Roman" w:hAnsi="Times New Roman" w:eastAsia="Times New Roman" w:cs="Times New Roman"/>
          <w:b/>
          <w:color w:val="333333"/>
          <w:sz w:val="24"/>
          <w:szCs w:val="24"/>
          <w:u w:val="single"/>
          <w:lang w:eastAsia="ru-RU"/>
        </w:rPr>
        <w:t xml:space="preserve">2. Ответственность юридических лиц </w:t>
      </w:r>
    </w:p>
    <w:p>
      <w:pPr>
        <w:pStyle w:val="4"/>
        <w:ind w:firstLine="426"/>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Общие нормы, устанавливающие ответственность юридических лиц за коррупционные правонарушения, закреплены в статье 14 Федерального закона N 273-ФЗ. В соответствии с данной статьей,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 </w:t>
      </w:r>
    </w:p>
    <w:p>
      <w:pPr>
        <w:pStyle w:val="4"/>
        <w:ind w:firstLine="426"/>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 </w:t>
      </w:r>
    </w:p>
    <w:p>
      <w:pPr>
        <w:pStyle w:val="4"/>
        <w:ind w:firstLine="426"/>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Незаконное вознаграждение от имени юридического лица </w:t>
      </w:r>
    </w:p>
    <w:p>
      <w:pPr>
        <w:pStyle w:val="4"/>
        <w:ind w:firstLine="426"/>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Статья 19.28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 </w:t>
      </w:r>
    </w:p>
    <w:p>
      <w:pPr>
        <w:pStyle w:val="4"/>
        <w:ind w:firstLine="426"/>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Статья 19.28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статьей. Судебная практика показывает, что обычно такими лицами становятся руководители организаций. </w:t>
      </w:r>
    </w:p>
    <w:p>
      <w:pPr>
        <w:pStyle w:val="4"/>
        <w:ind w:firstLine="426"/>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Незаконное привлечение к трудовой деятельности бывшего муниципального служащего </w:t>
      </w:r>
    </w:p>
    <w:p>
      <w:pPr>
        <w:pStyle w:val="4"/>
        <w:ind w:firstLine="426"/>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w:t>
      </w:r>
    </w:p>
    <w:p>
      <w:pPr>
        <w:pStyle w:val="4"/>
        <w:ind w:firstLine="426"/>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Порядок представления работодателями указанной информации закреплен в постановлении Правительства Российской Федерации от 8 сентября 2010 г. N 700. </w:t>
      </w:r>
    </w:p>
    <w:p>
      <w:pPr>
        <w:pStyle w:val="4"/>
        <w:ind w:firstLine="426"/>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Названные требования, исходя из положений пункта 1 Указа Президента Российской Федерации от 21 июля 2010 г. N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раздел I или раздел 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государственного органа в соответствии с разделом III названного перечня.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(пункт 4 Указа Президента Российской Федерации от 21 июля 2010 г. N 925). </w:t>
      </w:r>
    </w:p>
    <w:p>
      <w:pPr>
        <w:pStyle w:val="4"/>
        <w:ind w:firstLine="426"/>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Неисполнение работодателем обязанности, предусмотренной частью 4 статьи 12 Федерального закона "О противодействии коррупции", является правонарушением и влечет в соответствии со статьей 19.29 КоАП РФ ответственность в виде административного штрафа. </w:t>
      </w:r>
    </w:p>
    <w:p>
      <w:pPr>
        <w:pStyle w:val="4"/>
        <w:jc w:val="both"/>
        <w:rPr>
          <w:rFonts w:ascii="Times New Roman" w:hAnsi="Times New Roman" w:eastAsia="Times New Roman" w:cs="Times New Roman"/>
          <w:b/>
          <w:color w:val="333333"/>
          <w:sz w:val="24"/>
          <w:szCs w:val="24"/>
          <w:u w:val="single"/>
          <w:lang w:eastAsia="ru-RU"/>
        </w:rPr>
      </w:pPr>
      <w:r>
        <w:rPr>
          <w:rFonts w:ascii="Times New Roman" w:hAnsi="Times New Roman" w:eastAsia="Times New Roman" w:cs="Times New Roman"/>
          <w:b/>
          <w:color w:val="333333"/>
          <w:sz w:val="24"/>
          <w:szCs w:val="24"/>
          <w:u w:val="single"/>
          <w:lang w:eastAsia="ru-RU"/>
        </w:rPr>
        <w:t xml:space="preserve">3. Основные принципы противодействия коррупции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1. Принцип соответствия политики организации действующему законодательству и общепринятым нормам.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2. Принцип личного примера руководства.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3. Принцип вовлеченности работников.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4. Принцип соразмерности антикоррупционных процедур риску коррупции.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5. Принцип эффективности антикоррупционных процедур.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6. Принцип ответственности и неотвратимости наказания.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7. Принцип открытости.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Информирование контрагентов, партнеров и общественности о принятых в организации антикоррупционных стандартах ведения бизнеса.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8. Принцип постоянного контроля и регулярного мониторинга.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Регулярное осуществление мониторинга эффективности внедренных антикоррупционных стандартов и процедур, а также контроля за их исполнением. </w:t>
      </w:r>
    </w:p>
    <w:p>
      <w:pPr>
        <w:pStyle w:val="4"/>
        <w:jc w:val="both"/>
        <w:rPr>
          <w:rFonts w:ascii="Times New Roman" w:hAnsi="Times New Roman" w:eastAsia="Times New Roman" w:cs="Times New Roman"/>
          <w:b/>
          <w:color w:val="333333"/>
          <w:sz w:val="24"/>
          <w:szCs w:val="24"/>
          <w:u w:val="single"/>
          <w:lang w:eastAsia="ru-RU"/>
        </w:rPr>
      </w:pPr>
      <w:r>
        <w:rPr>
          <w:rFonts w:ascii="Times New Roman" w:hAnsi="Times New Roman" w:eastAsia="Times New Roman" w:cs="Times New Roman"/>
          <w:b/>
          <w:color w:val="333333"/>
          <w:sz w:val="24"/>
          <w:szCs w:val="24"/>
          <w:u w:val="single"/>
          <w:lang w:eastAsia="ru-RU"/>
        </w:rPr>
        <w:t xml:space="preserve">4. Возможные ситуации коррупционной направленности и рекомендации по правилам поведения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1. Получение предложений об участии в террористическом акте, криминальной группировки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В ходе разговора постараться запомнить: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 какие требования либо предложения выдвигает данное лицо;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 действует самостоятельно или выступает в роли посредника;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 как, когда и кому с ним можно связаться;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 зафиксировать приметы лица и особенности его речи (голос, произношение, диалект, темп речи, манера речи и др.);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 если предложение поступило по телефону: запомнить звуковой фон (шумы автомашин, другого транспорта, характерные звуки, голоса и т.д.);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 при возможности дословно зафиксировать его на бумаге;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 после разговора немедленно сообщить в соответствующие правоохранительные органы, своему непосредственному начальнику;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 не распространяться о факте разговора и его содержании, максимально ограничить число людей, владеющих данной информацией.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2. Провокации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Во избежание возможных провокаций со стороны должностных лиц проверяемой организации в период проведения контрольных мероприятий рекомендуется: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 не оставлять без присмотра служебные помещения, в которых работают проверяющие, и личные вещи (одежда, портфели, сумки и т. д.);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 по окончании рабочего дня служебные помещения ревизионной группы в обязательном порядке опечатывать печатями управления (отдела) и представителя проверяемой организации;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 в случае обнаружения после ухода посетителя на рабочем месте или в личных вещах каких-либо посторонних предметов, не предпринимая никаких самостоятельных действий, немедленно доложить начальнику управления (отдела).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3. Дача взятки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 вести себя крайне осторожно, вежливо, без заискивания, не допуская опрометчивых высказываний, которые могли бы трактоваться взяткодателем либо как готовность, либо как категорический отказ принять взятку;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 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 постараться перенести вопрос о времени и месте передачи взятки до следующей беседы и предложить хорошо знакомое Вам место для следующей встречи;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 не берите инициативу в разговоре на себя, больше «работайте на прием», позволяйте потенциальному взяткодателю «выговориться», сообщить Вам как можно больше информации;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 при наличии у Вас диктофона постараться записать (скрытно) предложение о взятке;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 доложить о данном факте служебной запиской начальнику управления (отдела);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 обратиться с письменным сообщением о готовящемся преступлении в соответствующие правоохранительные органы;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 обратиться к представителю нанимателя.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4. Угроза жизни и здоровью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Если на государственного служащего оказывается открытое давление или осуществляется угроза его жизни и здоровью или членам его семьи рекомендуется: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 по возможности скрытно включить записывающее устройство;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 с угрожающими держать себя хладнокровно, а если их действия становятся агрессивными, срочно сообщить об угрозах в правоохранительные органы и начальнику управления (отдела);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 в случае если угрожают в спокойном тоне (без признаков агрессии) и выдвигают какие-либо условия, внимательно выслушать их, запомнить внешность угрожающих и пообещать подумать над их предложением;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 немедленно доложить о факте угрозы начальнику управления (отдела) и написать заявление в правоохранительные органы с подробным изложением случившегося;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 в случае поступления угроз по телефону по возможности определить номер телефона с которого поступил звонок и записать разговор на диктофон;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 при получении угроз в письменной форме необходимо принять меры по сохранению возможных отпечатков пальцев на бумаге (конверте), вложив их в плотно закрываемый полиэтиленовый пакет.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5. Конфликт интересов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 внимательно относиться к любой возможности конфликта интересов;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 принимать меры по недопущению любой возможности возникновения конфликта интересов;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 в письменной форме уведомить своего непосредственного начальника о возникшем конфликте интересов или о возможности его возникновения, как только Вам станет об этом известно;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 принять меры по преодолению возникшего конфликта интересов самостоятельно или по согласованию с непосредственным руководителем;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 изменить должностные или служебные положения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 отвод или самоотвод служащего в случаях и порядке, предусмотренных законодательством Российской Федерации;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 передать принадлежащие служащему ценные бумаги, акции (доли участия, паи в уставных (складочных) капиталах организаций) в доверительное управление; </w:t>
      </w:r>
    </w:p>
    <w:p>
      <w:pPr>
        <w:pStyle w:val="4"/>
        <w:ind w:firstLine="284"/>
        <w:jc w:val="both"/>
        <w:rPr>
          <w:rFonts w:ascii="Times New Roman" w:hAnsi="Times New Roman" w:eastAsia="Times New Roman" w:cs="Times New Roman"/>
          <w:color w:val="333333"/>
          <w:sz w:val="24"/>
          <w:szCs w:val="24"/>
          <w:lang w:eastAsia="ru-RU"/>
        </w:rPr>
      </w:pPr>
      <w:r>
        <w:rPr>
          <w:rFonts w:ascii="Times New Roman" w:hAnsi="Times New Roman" w:eastAsia="Times New Roman" w:cs="Times New Roman"/>
          <w:color w:val="333333"/>
          <w:sz w:val="24"/>
          <w:szCs w:val="24"/>
          <w:lang w:eastAsia="ru-RU"/>
        </w:rPr>
        <w:t xml:space="preserve">- образовать комиссии по соблюдению требований к служебному поведению служащих и урегулированию конфликтов интересов. </w:t>
      </w:r>
    </w:p>
    <w:p>
      <w:pPr>
        <w:pStyle w:val="4"/>
        <w:jc w:val="both"/>
        <w:rPr>
          <w:rFonts w:ascii="Times New Roman" w:hAnsi="Times New Roman" w:cs="Times New Roman"/>
        </w:rPr>
      </w:pPr>
    </w:p>
    <w:sectPr>
      <w:pgSz w:w="11906" w:h="16838"/>
      <w:pgMar w:top="1134" w:right="850" w:bottom="568"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45E"/>
    <w:rsid w:val="0011745E"/>
    <w:rsid w:val="003637F7"/>
    <w:rsid w:val="007A6675"/>
    <w:rsid w:val="6F3B04A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2022</Words>
  <Characters>11530</Characters>
  <Lines>96</Lines>
  <Paragraphs>27</Paragraphs>
  <TotalTime>3</TotalTime>
  <ScaleCrop>false</ScaleCrop>
  <LinksUpToDate>false</LinksUpToDate>
  <CharactersWithSpaces>13525</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2018-12-11T22:35:00Z</dcterms:created>
  <dc:creator>Admin</dc:creator>
  <cp:lastModifiedBy>Пользователь</cp:lastModifiedBy>
  <dcterms:modified xsi:type="dcterms:W3CDTF">2024-02-12T12:06:04Z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809AB2B216934BD3A461F77E9711544E_12</vt:lpwstr>
  </property>
</Properties>
</file>