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ОТЧЁТ</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о результатах самообследования качества деятельности организации, осуществляющей образовательную деятельность</w:t>
      </w:r>
    </w:p>
    <w:p>
      <w:pPr>
        <w:pStyle w:val="Normal"/>
        <w:tabs>
          <w:tab w:val="clear" w:pos="708"/>
          <w:tab w:val="left" w:pos="567" w:leader="none"/>
          <w:tab w:val="left" w:pos="9072" w:leader="none"/>
        </w:tabs>
        <w:spacing w:lineRule="auto" w:line="360"/>
        <w:jc w:val="center"/>
        <w:rPr>
          <w:rFonts w:ascii="Times New Roman" w:hAnsi="Times New Roman" w:cs="Times New Roman"/>
          <w:sz w:val="24"/>
          <w:szCs w:val="24"/>
        </w:rPr>
      </w:pPr>
      <w:r>
        <w:rPr>
          <w:rFonts w:cs="Times New Roman" w:ascii="Times New Roman" w:hAnsi="Times New Roman"/>
          <w:sz w:val="24"/>
          <w:szCs w:val="24"/>
        </w:rPr>
        <w:t>за 2015 - 2016год</w:t>
      </w:r>
    </w:p>
    <w:p>
      <w:pPr>
        <w:pStyle w:val="NoSpacing"/>
        <w:spacing w:lineRule="auto" w:line="360"/>
        <w:jc w:val="center"/>
        <w:rPr>
          <w:rFonts w:ascii="Times New Roman" w:hAnsi="Times New Roman"/>
          <w:b/>
          <w:b/>
          <w:sz w:val="24"/>
          <w:szCs w:val="24"/>
        </w:rPr>
      </w:pPr>
      <w:r>
        <w:rPr>
          <w:rFonts w:ascii="Times New Roman" w:hAnsi="Times New Roman"/>
          <w:b/>
          <w:sz w:val="24"/>
          <w:szCs w:val="24"/>
        </w:rPr>
        <w:t>Муниципальное   бюджетное   дошкольное образовательное учреждение</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Петрозаводского городского округа "Детский сад № 88 «Цветочный город»</w:t>
      </w:r>
    </w:p>
    <w:p>
      <w:pPr>
        <w:pStyle w:val="Normal"/>
        <w:spacing w:lineRule="auto" w:line="360"/>
        <w:jc w:val="center"/>
        <w:rPr>
          <w:rFonts w:ascii="Times New Roman" w:hAnsi="Times New Roman" w:cs="Times New Roman"/>
          <w:b/>
          <w:b/>
          <w:sz w:val="24"/>
          <w:szCs w:val="24"/>
          <w:u w:val="single"/>
        </w:rPr>
      </w:pPr>
      <w:r>
        <w:rPr>
          <w:rFonts w:cs="Times New Roman" w:ascii="Times New Roman" w:hAnsi="Times New Roman"/>
          <w:b/>
          <w:sz w:val="24"/>
          <w:szCs w:val="24"/>
        </w:rPr>
        <w:t>(МДОУ «Детский сад №88»)</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Петрозаводск</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2016 год</w:t>
      </w:r>
    </w:p>
    <w:p>
      <w:pPr>
        <w:pStyle w:val="ListParagraph"/>
        <w:tabs>
          <w:tab w:val="clear" w:pos="708"/>
          <w:tab w:val="left" w:pos="567" w:leader="none"/>
          <w:tab w:val="left" w:pos="9072" w:leader="none"/>
        </w:tabs>
        <w:spacing w:lineRule="auto" w:line="360"/>
        <w:ind w:left="0" w:hanging="0"/>
        <w:jc w:val="center"/>
        <w:rPr>
          <w:b/>
          <w:b/>
        </w:rPr>
      </w:pPr>
      <w:r>
        <w:rPr>
          <w:b/>
        </w:rPr>
        <w:t>Содержание аналитического отчета:</w:t>
      </w:r>
    </w:p>
    <w:p>
      <w:pPr>
        <w:pStyle w:val="ListParagraph"/>
        <w:tabs>
          <w:tab w:val="clear" w:pos="708"/>
          <w:tab w:val="left" w:pos="567" w:leader="none"/>
          <w:tab w:val="left" w:pos="9072" w:leader="none"/>
        </w:tabs>
        <w:spacing w:lineRule="auto" w:line="360"/>
        <w:ind w:left="0" w:hanging="0"/>
        <w:rPr>
          <w:b/>
          <w:b/>
        </w:rPr>
      </w:pPr>
      <w:r>
        <w:rPr>
          <w:b/>
        </w:rPr>
      </w:r>
    </w:p>
    <w:tbl>
      <w:tblPr>
        <w:tblStyle w:val="a4"/>
        <w:tblW w:w="1339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03"/>
        <w:gridCol w:w="10435"/>
        <w:gridCol w:w="1959"/>
      </w:tblGrid>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 xml:space="preserve">№ </w:t>
            </w:r>
            <w:r>
              <w:rPr>
                <w:kern w:val="0"/>
                <w:lang w:val="ru-RU" w:bidi="ar-SA"/>
              </w:rPr>
              <w:t>п/п</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bookmarkStart w:id="0" w:name="_GoBack"/>
            <w:bookmarkStart w:id="1" w:name="_GoBack"/>
            <w:bookmarkEnd w:id="1"/>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0.</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Информация об организации на дату отчета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условий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Кадровое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1.3.</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Материально-техническое обеспечение,  в том числе условия для охраны и укрепления здоровья, организации питания участников образовательных отношений, в т.ч.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1.4.</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Информационно-телекоммуникационное обеспечение,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c>
          <w:tcPr>
            <w:tcW w:w="10435"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959"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1.5.</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Методическое обеспечение процесса предоставления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1.6.</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Мониторинг удовлетворенности качеством условий осуществления деятельности организации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1.7.</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Выводы  о качестве условий реализации образовательной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1.8.</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Точки роста по повышению  качества  условий реализации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процессов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xml:space="preserve">Система управления организацией: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структура управления организацией</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020"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эффективность деятельности органов управления организацией по повышению качества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Выводы  о качестве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2.3.</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Точки роста по повышению  качества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3.</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Общие выводы и точки роста  по результатам самообследования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Приложения  к отчету: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56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val="false"/>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Приложение 1 - Анализ показателей деятельности организации (форма Министерства образования и науки Российской Федерации, Приказ от 10 декабря 2013 г. N 1324).</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 xml:space="preserve">Приложение 2 - </w:t>
            </w:r>
            <w:r>
              <w:rPr>
                <w:rFonts w:eastAsia="Calibri" w:cs="Times New Roman" w:ascii="Times New Roman" w:hAnsi="Times New Roman"/>
                <w:bCs/>
                <w:kern w:val="0"/>
                <w:sz w:val="24"/>
                <w:szCs w:val="24"/>
                <w:lang w:val="ru-RU" w:eastAsia="en-US" w:bidi="ar-SA"/>
              </w:rPr>
              <w:t>Самооценка МДОУ "Детский сад №88" по показателям, характеризующим общие критерии оценки качества образовательной организации, осуществляющей образовательную</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деятельность</w:t>
            </w:r>
            <w:r>
              <w:rPr>
                <w:rFonts w:eastAsia="Calibri" w:cs="Times New Roman" w:ascii="Times New Roman" w:hAnsi="Times New Roman"/>
                <w:i/>
                <w:iCs/>
                <w:kern w:val="0"/>
                <w:sz w:val="24"/>
                <w:szCs w:val="24"/>
                <w:lang w:val="ru-RU" w:eastAsia="en-US" w:bidi="ar-SA"/>
              </w:rPr>
              <w:t>(в соответствии с Приказом Министерства образовании и науки РФ от 5 декабря 2014г. N 1547 «Об утверждении показателей, характеризующих общие критерии оценки</w:t>
            </w:r>
          </w:p>
          <w:p>
            <w:pPr>
              <w:pStyle w:val="Normal"/>
              <w:widowControl/>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качества образовательной организации, осуществляющих образовательную деятельность)</w:t>
            </w:r>
          </w:p>
          <w:p>
            <w:pPr>
              <w:pStyle w:val="Normal"/>
              <w:widowControl/>
              <w:spacing w:lineRule="auto" w:line="240" w:before="0" w:after="120"/>
              <w:jc w:val="left"/>
              <w:rPr>
                <w:rFonts w:ascii="Times New Roman" w:hAnsi="Times New Roman" w:eastAsia="MS Mincho" w:cs="Times New Roman"/>
                <w:b/>
                <w:b/>
                <w:sz w:val="20"/>
                <w:szCs w:val="20"/>
                <w:lang w:eastAsia="ru-RU"/>
              </w:rPr>
            </w:pPr>
            <w:r>
              <w:rPr>
                <w:rFonts w:cs="Times New Roman" w:ascii="Times New Roman" w:hAnsi="Times New Roman"/>
                <w:bCs/>
                <w:kern w:val="0"/>
                <w:sz w:val="24"/>
                <w:szCs w:val="24"/>
                <w:lang w:val="ru-RU" w:bidi="ar-SA"/>
              </w:rPr>
              <w:t xml:space="preserve">Приложение 2.1.  - </w:t>
            </w:r>
            <w:r>
              <w:rPr>
                <w:rFonts w:eastAsia="MS Mincho" w:cs="Times New Roman" w:ascii="Times New Roman" w:hAnsi="Times New Roman"/>
                <w:kern w:val="0"/>
                <w:sz w:val="24"/>
                <w:szCs w:val="24"/>
                <w:lang w:val="ru-RU" w:eastAsia="ru-RU" w:bidi="ar-SA"/>
              </w:rPr>
              <w:t>Образовательная деятельность: содержание подготовки воспитанников организаций, осуществляющих дошкольное образование</w:t>
            </w:r>
            <w:r>
              <w:rPr>
                <w:rFonts w:eastAsia="MS Mincho" w:cs="Times New Roman" w:ascii="Times New Roman" w:hAnsi="Times New Roman"/>
                <w:b/>
                <w:kern w:val="0"/>
                <w:sz w:val="20"/>
                <w:szCs w:val="20"/>
                <w:lang w:val="ru-RU" w:eastAsia="ru-RU" w:bidi="ar-SA"/>
              </w:rPr>
              <w:t xml:space="preserve"> </w:t>
            </w:r>
          </w:p>
          <w:p>
            <w:pPr>
              <w:pStyle w:val="ConsPlusNormal"/>
              <w:widowControl w:val="false"/>
              <w:spacing w:before="0" w:after="0"/>
              <w:jc w:val="left"/>
              <w:rPr>
                <w:rFonts w:ascii="Times New Roman" w:hAnsi="Times New Roman" w:cs="Times New Roman"/>
                <w:bCs/>
                <w:sz w:val="24"/>
                <w:szCs w:val="24"/>
              </w:rPr>
            </w:pPr>
            <w:r>
              <w:rPr>
                <w:rFonts w:cs="Times New Roman" w:ascii="Times New Roman" w:hAnsi="Times New Roman"/>
                <w:bCs/>
                <w:kern w:val="0"/>
                <w:sz w:val="24"/>
                <w:szCs w:val="24"/>
                <w:lang w:val="ru-RU" w:bidi="ar-SA"/>
              </w:rPr>
            </w:r>
          </w:p>
          <w:p>
            <w:pPr>
              <w:pStyle w:val="Normal"/>
              <w:widowControl w:val="false"/>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t xml:space="preserve">             </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bl>
    <w:p>
      <w:pPr>
        <w:pStyle w:val="ListParagraph"/>
        <w:tabs>
          <w:tab w:val="clear" w:pos="708"/>
          <w:tab w:val="left" w:pos="567" w:leader="none"/>
          <w:tab w:val="left" w:pos="9072" w:leader="none"/>
        </w:tabs>
        <w:spacing w:lineRule="auto" w:line="360"/>
        <w:ind w:left="0" w:hanging="0"/>
        <w:rPr>
          <w:b/>
          <w:b/>
        </w:rPr>
      </w:pPr>
      <w:r>
        <w:rPr>
          <w:b/>
        </w:rPr>
      </w:r>
    </w:p>
    <w:p>
      <w:pPr>
        <w:pStyle w:val="Normal"/>
        <w:tabs>
          <w:tab w:val="clear" w:pos="708"/>
          <w:tab w:val="left" w:pos="567" w:leader="none"/>
          <w:tab w:val="left" w:pos="9072" w:leader="none"/>
        </w:tabs>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Информация об организации на 01.08.2016 года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3"/>
        <w:gridCol w:w="3579"/>
        <w:gridCol w:w="3579"/>
        <w:gridCol w:w="3578"/>
      </w:tblGrid>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Полное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Муниципальное бюджетное дошкольное образовательное учреждение Петрозаводского городского округа «Детский сад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Краткое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МДОУ «Детский сад №88»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Учредитель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Администрация Петрозаводского городского округа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Дата открытия</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09 февраля 2015 года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ОГРН</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1141001000029</w:t>
            </w:r>
          </w:p>
        </w:tc>
      </w:tr>
      <w:tr>
        <w:trPr>
          <w:trHeight w:val="399" w:hRule="atLeast"/>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ИНН</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1001279050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КПП</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100101001</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Юридический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Фактический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Телефоны/факс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Тел/факс 72-00-13 тел.77-18-98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detskiy.sad88@mail.ru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http://sad88.ru/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 для размещения информации о государственных (муниципальных) учреждениях</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www.bus.gov.ru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Задачи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заботиться о здоровье, эмоциональном благополучии и своевременном всестороннем развитии каждого ребенка;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в группах атмосферу гуманного и доброжелательного отношения ко всем воспитанникам;</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максимально использовать разнообразные виды детской деятельности, их интеграции в целях повышения эффективности воспитательно-образовательной работы;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творческую организацию воспитательно-образовательного процесса;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условия для вариативного использования образовательного материала;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единство подходов к воспитанию детей в условиях дошкольного учреждения и семьи;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преемственность в работе дошкольного учреждения и начальной школы.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основных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Основная общеобразовательная программа дошкольного образования</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адаптивных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стадии разработки</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дополнительных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«Маленькие актеры»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работников:</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Административный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 чел.</w:t>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Педагогические работники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15 чел.</w:t>
            </w:r>
          </w:p>
        </w:tc>
        <w:tc>
          <w:tcPr>
            <w:tcW w:w="3578"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Обслуживающий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воспитанников на отчетный период</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145 человек</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 ОВЗ – 2 чел.</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Инвалиды – 1 чел.</w:t>
            </w:r>
          </w:p>
        </w:tc>
      </w:tr>
    </w:tbl>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numPr>
          <w:ilvl w:val="0"/>
          <w:numId w:val="1"/>
        </w:numPr>
        <w:rPr>
          <w:rFonts w:eastAsia="Calibri"/>
          <w:sz w:val="28"/>
          <w:szCs w:val="28"/>
        </w:rPr>
      </w:pPr>
      <w:r>
        <w:rPr>
          <w:rFonts w:eastAsia="Calibri"/>
          <w:b/>
          <w:i/>
          <w:sz w:val="28"/>
          <w:szCs w:val="28"/>
        </w:rPr>
        <w:t>Качество условий осуществления образовательной деятельности организации и подготовки воспитанников:</w:t>
      </w:r>
    </w:p>
    <w:tbl>
      <w:tblPr>
        <w:tblStyle w:val="a4"/>
        <w:tblW w:w="80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08"/>
        <w:gridCol w:w="7371"/>
      </w:tblGrid>
      <w:tr>
        <w:trPr/>
        <w:tc>
          <w:tcPr>
            <w:tcW w:w="708"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7371"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Деятельность организации, осуществляющей образовательную деятельность в Республике Карелия, регулируется Законом Российской Федерации «Об образовании в Российской Федерации», действующим законодательством Республики Карелия,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Нормативно-правовая база организации является основой для осуществления качественной образовательной деятельности и подготовки воспитанников, обеспечивает существенную их часть и строится на принципах: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открытости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доступности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своевременности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продуктивности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своей деятельности учреждение пользуется следующими нормативными документами: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Закон от 29.12.2012 №273 ФЗ (ред. от 07.05.2013 с изменениями, вступившими в силу с 19.05.2013) «Об образовании в Российской Федерации»;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30.08.3013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 утвержденный постановлением Администрации Петрозаводского городского округа  №386 от23.01.2015;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2.4.1.3049-13 №26 от 15.05.2013;</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государственный образовательный стандарт дошкольного образования (ФГОС ДО);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Примерная основная общеобразовательная программа дошкольного образования «От рождения до школы» под ред. Н.Е. Вераксы, Т.С. Комаровой, А.М. Васильевой;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Законодательством Российской Федерации, Республики Карелия и нормативными актами Администрации Петрозаводского городского округа.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 –правовая база образовательной организации включает в себя: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Регистрационные документы юридического лица;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Локальные нормативные акты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Распорядительные документы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нормативной базы за отчетный период показал, что в организации проводится системная и последовательная работа по ее совершенствованию и обеспечению эффективности, что представлено в таблице 1.1:</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p>
      <w:pPr>
        <w:pStyle w:val="Normal"/>
        <w:widowControl w:val="false"/>
        <w:ind w:left="360"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Результаты обследования эффективности нормативно-правовой базы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rHeight w:val="255" w:hRule="atLeast"/>
        </w:trPr>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имеющихся документов, к общему числу необходимых</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Для документов, переведенных в электронный документооборот</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размещенных в информационном пространстве</w:t>
            </w:r>
          </w:p>
        </w:tc>
        <w:tc>
          <w:tcPr>
            <w:tcW w:w="5680" w:type="dxa"/>
            <w:gridSpan w:val="2"/>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от общего числа, созданных с участием</w:t>
            </w:r>
          </w:p>
        </w:tc>
      </w:tr>
      <w:tr>
        <w:trPr/>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работников</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получателей услуг</w:t>
            </w:r>
          </w:p>
        </w:tc>
      </w:tr>
      <w:tr>
        <w:trPr/>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50%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организации имеется 100% от общего количества документов, предусмотренных законодательством и локальными нормативными актами организации, что свидетельствует о наличии потенциала в развитии нормативной базы в части документов, регламентирующих трудовые отношения в коллективе.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Доля документов, переведенных в электронный документооборот и размещенных поставщиком в сети Интернет составляет 100% в соответствии с законодательством РФ.</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участия работников (80%), получателей услуг (50%) выявил достаточно большой вклад всех участников отношений в создание нормативных документов. Особенно ценно отметить практику привлечения получателей услуг к созданию документов, что значительно повышает качество предоставляемой услуги и условий ее предоставления.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максимального достижения эффективности нормативной правовой базы необходимо акцентировать внимание на вопросах разработки локальных актов и внесения изменений в Устав: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активность участников образовательных отношений в управлении организацией и принятии решений;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регламентация механизмов предоставления качественных образовательных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осуществление внутренней системы оценки качества деятельности организации и подготовки обучающихся.</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нормативно-правовой базы в организации:</w:t>
      </w:r>
    </w:p>
    <w:p>
      <w:pPr>
        <w:pStyle w:val="ListParagraph"/>
        <w:widowControl w:val="false"/>
        <w:numPr>
          <w:ilvl w:val="0"/>
          <w:numId w:val="2"/>
        </w:numPr>
        <w:rPr>
          <w:rFonts w:eastAsia="Calibri"/>
        </w:rPr>
      </w:pPr>
      <w:r>
        <w:rPr>
          <w:rFonts w:eastAsia="Calibri"/>
        </w:rPr>
        <w:t>Организации своевременно разрабатывает и корректирует нормативную базу в соответствии с изменениями законодательства.</w:t>
      </w:r>
    </w:p>
    <w:p>
      <w:pPr>
        <w:pStyle w:val="ListParagraph"/>
        <w:widowControl w:val="false"/>
        <w:numPr>
          <w:ilvl w:val="0"/>
          <w:numId w:val="2"/>
        </w:numPr>
        <w:rPr>
          <w:rFonts w:eastAsia="Calibri"/>
        </w:rPr>
      </w:pPr>
      <w:r>
        <w:rPr>
          <w:rFonts w:eastAsia="Calibri"/>
        </w:rPr>
        <w:t>Большая часть имеющихся локальных актов является качественными и обеспечивают эффективность деятельности организации.</w:t>
      </w:r>
    </w:p>
    <w:p>
      <w:pPr>
        <w:pStyle w:val="ListParagraph"/>
        <w:widowControl w:val="false"/>
        <w:numPr>
          <w:ilvl w:val="0"/>
          <w:numId w:val="2"/>
        </w:numPr>
        <w:rPr>
          <w:rFonts w:eastAsia="Calibri"/>
        </w:rPr>
      </w:pPr>
      <w:r>
        <w:rPr>
          <w:rFonts w:eastAsia="Calibri"/>
        </w:rPr>
        <w:t>Участники отношений в равной степени понимают и принимают ответственность за содержание и исполнение нормативных актов.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Точки роста организации по повышению качества нормативно-правовой базы организации:</w:t>
      </w:r>
    </w:p>
    <w:p>
      <w:pPr>
        <w:pStyle w:val="ListParagraph"/>
        <w:widowControl w:val="false"/>
        <w:numPr>
          <w:ilvl w:val="0"/>
          <w:numId w:val="3"/>
        </w:numPr>
        <w:rPr>
          <w:rFonts w:eastAsia="Calibri"/>
        </w:rPr>
      </w:pPr>
      <w:r>
        <w:rPr>
          <w:rFonts w:eastAsia="Calibri"/>
        </w:rPr>
        <w:t>Продолжить развитие практики участия всех участников отношений в создании нормативно-правовой базы организации;</w:t>
      </w:r>
    </w:p>
    <w:p>
      <w:pPr>
        <w:pStyle w:val="ListParagraph"/>
        <w:widowControl w:val="false"/>
        <w:numPr>
          <w:ilvl w:val="0"/>
          <w:numId w:val="3"/>
        </w:numPr>
        <w:rPr>
          <w:rFonts w:eastAsia="Calibri"/>
        </w:rPr>
      </w:pPr>
      <w:r>
        <w:rPr>
          <w:rFonts w:eastAsia="Calibri"/>
        </w:rPr>
        <w:t>Своевременно размещать документы,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w:t>
      </w:r>
    </w:p>
    <w:p>
      <w:pPr>
        <w:pStyle w:val="ListParagraph"/>
        <w:widowControl w:val="false"/>
        <w:numPr>
          <w:ilvl w:val="0"/>
          <w:numId w:val="3"/>
        </w:numPr>
        <w:rPr>
          <w:rFonts w:eastAsia="Calibri"/>
        </w:rPr>
      </w:pPr>
      <w:r>
        <w:rPr>
          <w:rFonts w:eastAsia="Calibri"/>
        </w:rPr>
        <w:t>Организовать системную работу по созданию локальных актов, отражающих наличие внутренней системы оценки качества деятельности организации регламентации качества предоставления образовательных услуг, что позволит оценивать уровень нормативной правовой базы значительно выше, чем в рамках проведенной в настоящее время внутренней оценки качества.</w:t>
      </w:r>
    </w:p>
    <w:p>
      <w:pPr>
        <w:pStyle w:val="ListParagraph"/>
        <w:widowControl w:val="false"/>
        <w:numPr>
          <w:ilvl w:val="0"/>
          <w:numId w:val="3"/>
        </w:numPr>
        <w:rPr>
          <w:rFonts w:eastAsia="Calibri"/>
        </w:rPr>
      </w:pPr>
      <w:r>
        <w:rPr>
          <w:rFonts w:eastAsia="Calibri"/>
        </w:rPr>
        <w:t>Обеспечивать в соответствии современными требованиям по работе с нормативно-правовыми документами наличие информационно-коммуникационных сетей, доступ к интернету и обмену оперативной информацией внутри организации для всех участников отношений.</w:t>
      </w:r>
    </w:p>
    <w:p>
      <w:pPr>
        <w:pStyle w:val="ListParagraph"/>
        <w:widowControl w:val="false"/>
        <w:numPr>
          <w:ilvl w:val="0"/>
          <w:numId w:val="3"/>
        </w:numPr>
        <w:rPr>
          <w:rFonts w:eastAsia="Calibri"/>
        </w:rPr>
      </w:pPr>
      <w:r>
        <w:rPr>
          <w:rFonts w:eastAsia="Calibri"/>
        </w:rPr>
        <w:t>Продолжать работу над созданием локальных актов, обеспечивающих правомерность оказания дополнительных платных образовательных услуг.</w:t>
      </w:r>
    </w:p>
    <w:p>
      <w:pPr>
        <w:pStyle w:val="ListParagraph"/>
        <w:widowControl w:val="false"/>
        <w:rPr>
          <w:rFonts w:eastAsia="Calibri"/>
        </w:rPr>
      </w:pPr>
      <w:r>
        <w:rPr>
          <w:rFonts w:eastAsia="Calibri"/>
        </w:rPr>
      </w:r>
    </w:p>
    <w:p>
      <w:pPr>
        <w:pStyle w:val="ListParagraph"/>
        <w:widowControl w:val="false"/>
        <w:numPr>
          <w:ilvl w:val="1"/>
          <w:numId w:val="1"/>
        </w:numPr>
        <w:rPr>
          <w:rFonts w:eastAsia="Calibri"/>
        </w:rPr>
      </w:pPr>
      <w:r>
        <w:rPr>
          <w:rFonts w:eastAsia="Calibri"/>
        </w:rPr>
        <w:t xml:space="preserve"> </w:t>
      </w:r>
      <w:r>
        <w:rPr>
          <w:rFonts w:eastAsia="Calibri"/>
        </w:rPr>
        <w:t>Кадровое обеспечение</w:t>
      </w:r>
    </w:p>
    <w:p>
      <w:pPr>
        <w:pStyle w:val="ListParagraph"/>
        <w:widowControl w:val="false"/>
        <w:rPr>
          <w:rFonts w:eastAsia="Calibri"/>
        </w:rPr>
      </w:pPr>
      <w:r>
        <w:rPr>
          <w:rFonts w:eastAsia="Calibri"/>
        </w:rPr>
        <w:t>Организация укомплектована руководящими и педагогическими работниками на 100%</w:t>
      </w:r>
    </w:p>
    <w:p>
      <w:pPr>
        <w:pStyle w:val="ListParagraph"/>
        <w:widowControl w:val="false"/>
        <w:rPr>
          <w:rFonts w:eastAsia="Calibri"/>
        </w:rPr>
      </w:pPr>
      <w:r>
        <w:rPr>
          <w:rFonts w:eastAsia="Calibri"/>
        </w:rPr>
        <w:t>Всего педагогов – 15, из них воспитатели – 12; музыкальный руководитель – 1; педагог-психолог – 1; инструктор по физической культуре – 1.</w:t>
      </w:r>
    </w:p>
    <w:p>
      <w:pPr>
        <w:pStyle w:val="ListParagraph"/>
        <w:widowControl w:val="false"/>
        <w:rPr>
          <w:rFonts w:eastAsia="Calibri"/>
        </w:rPr>
      </w:pPr>
      <w:r>
        <w:rPr>
          <w:rFonts w:eastAsia="Calibri"/>
        </w:rPr>
        <w:t>На момент самообследования кадровая численность сотрудников организации составляет 35 человек. Из них:</w:t>
      </w:r>
    </w:p>
    <w:p>
      <w:pPr>
        <w:pStyle w:val="ListParagraph"/>
        <w:widowControl w:val="false"/>
        <w:rPr>
          <w:rFonts w:eastAsia="Calibri"/>
        </w:rPr>
      </w:pPr>
      <w:r>
        <w:rPr>
          <w:rFonts w:eastAsia="Calibri"/>
        </w:rPr>
        <w:t>- администрация\- 3 человека (9% от общей численности)</w:t>
      </w:r>
    </w:p>
    <w:p>
      <w:pPr>
        <w:pStyle w:val="ListParagraph"/>
        <w:widowControl w:val="false"/>
        <w:rPr>
          <w:rFonts w:eastAsia="Calibri"/>
        </w:rPr>
      </w:pPr>
      <w:r>
        <w:rPr>
          <w:rFonts w:eastAsia="Calibri"/>
        </w:rPr>
        <w:t>- воспитатели – 12 человек (34% от общей численности)</w:t>
      </w:r>
    </w:p>
    <w:p>
      <w:pPr>
        <w:pStyle w:val="ListParagraph"/>
        <w:widowControl w:val="false"/>
        <w:rPr>
          <w:rFonts w:eastAsia="Calibri"/>
        </w:rPr>
      </w:pPr>
      <w:r>
        <w:rPr>
          <w:rFonts w:eastAsia="Calibri"/>
        </w:rPr>
        <w:t>- специалисты – 3 человека (9% от общей численности)</w:t>
      </w:r>
    </w:p>
    <w:p>
      <w:pPr>
        <w:pStyle w:val="ListParagraph"/>
        <w:widowControl w:val="false"/>
        <w:rPr>
          <w:rFonts w:eastAsia="Calibri"/>
        </w:rPr>
      </w:pPr>
      <w:r>
        <w:rPr>
          <w:rFonts w:eastAsia="Calibri"/>
        </w:rPr>
        <w:t>- обслуживающий персонал – 17 человек (48% от общей численности)</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t xml:space="preserve">Таблица 1.2 </w:t>
      </w:r>
    </w:p>
    <w:p>
      <w:pPr>
        <w:pStyle w:val="ListParagraph"/>
        <w:widowControl w:val="false"/>
        <w:jc w:val="center"/>
        <w:rPr>
          <w:rFonts w:eastAsia="Calibri"/>
          <w:b/>
          <w:b/>
        </w:rPr>
      </w:pPr>
      <w:r>
        <w:rPr>
          <w:rFonts w:eastAsia="Calibri"/>
          <w:b/>
        </w:rPr>
        <w:t>Возрастной потенциал работников</w:t>
      </w:r>
    </w:p>
    <w:p>
      <w:pPr>
        <w:pStyle w:val="ListParagraph"/>
        <w:widowControl w:val="false"/>
        <w:rPr>
          <w:rFonts w:eastAsia="Calibri"/>
        </w:rPr>
      </w:pPr>
      <w:r>
        <w:rPr>
          <w:rFonts w:eastAsia="Calibri"/>
        </w:rPr>
      </w:r>
    </w:p>
    <w:tbl>
      <w:tblPr>
        <w:tblStyle w:val="a4"/>
        <w:tblW w:w="1384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845"/>
        <w:gridCol w:w="2742"/>
        <w:gridCol w:w="2740"/>
        <w:gridCol w:w="2739"/>
        <w:gridCol w:w="2774"/>
      </w:tblGrid>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До 30 лет</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0т 31-45 лет</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От 46-55 лет</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Старше 55 лет</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6</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6</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17</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9</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bl>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t>Средний возраст работников составляет 35 лет</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t xml:space="preserve">Таблица 1.3 </w:t>
      </w:r>
    </w:p>
    <w:p>
      <w:pPr>
        <w:pStyle w:val="ListParagraph"/>
        <w:widowControl w:val="false"/>
        <w:jc w:val="center"/>
        <w:rPr>
          <w:rFonts w:eastAsia="Calibri"/>
          <w:b/>
          <w:b/>
        </w:rPr>
      </w:pPr>
      <w:r>
        <w:rPr>
          <w:rFonts w:eastAsia="Calibri"/>
          <w:b/>
        </w:rPr>
        <w:t>Стаж работы сотрудников</w:t>
      </w:r>
    </w:p>
    <w:p>
      <w:pPr>
        <w:pStyle w:val="ListParagraph"/>
        <w:widowControl w:val="false"/>
        <w:jc w:val="center"/>
        <w:rPr>
          <w:rFonts w:eastAsia="Calibri"/>
          <w:b/>
          <w:b/>
        </w:rPr>
      </w:pPr>
      <w:r>
        <w:rPr>
          <w:rFonts w:eastAsia="Calibri"/>
          <w:b/>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До 5 лет</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От 5 до 15 лет</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От 15 до 25 лет</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Свыше 25 лет</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9</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bl>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можно говорить, что в коллективе трудятся как опытные квалифицированные сотрудники, так и молодые специалисты.</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работников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4"/>
        <w:gridCol w:w="4725"/>
      </w:tblGrid>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количества работников</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40%</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Среднее профессиональное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21</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60%</w:t>
            </w:r>
          </w:p>
        </w:tc>
      </w:tr>
    </w:tbl>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7"/>
        <w:gridCol w:w="4722"/>
      </w:tblGrid>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7"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2"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60%</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Среднее профессиональное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40%</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Уровень квалификации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41"/>
        <w:gridCol w:w="4733"/>
        <w:gridCol w:w="4726"/>
      </w:tblGrid>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квалификации</w:t>
            </w:r>
          </w:p>
        </w:tc>
        <w:tc>
          <w:tcPr>
            <w:tcW w:w="4733"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педагогов</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13,5%</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Первая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13,5%</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Соответствие занимаемой должности</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73%</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созданы оптимальные условия для трудовой деятельности работников, для реализации их профессиональных навыков и умений, для профессионального роста, что дает возможность качественного предоставления услуги. Ценно отметить, что в организации достаточно высокий профессиональный уровень специалистов и аппарата управления, полная укомплектованность кадрами.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имеется план повышения квалификации педагогов, который включает в себя контроль за своевременным прохождением аттестации и курсовой подготовки в виде курсов, обучающих семинаров, конференций и т.п.</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В 2015-2016 учебном году прошли обучение и получили документ о повышении квалификации: </w:t>
      </w:r>
    </w:p>
    <w:p>
      <w:pPr>
        <w:pStyle w:val="ListParagraph"/>
        <w:widowControl w:val="false"/>
        <w:numPr>
          <w:ilvl w:val="0"/>
          <w:numId w:val="4"/>
        </w:numPr>
        <w:rPr>
          <w:rFonts w:eastAsia="Calibri"/>
        </w:rPr>
      </w:pPr>
      <w:r>
        <w:rPr>
          <w:rFonts w:eastAsia="Calibri"/>
        </w:rPr>
        <w:t>Заведующий МДОУ Катаева А.Л. - ЧОУ ДПО «Центр повышения квалификации специалистов по охране труда»: «Охрана труда и проверка знаний требований по охране труда руководителей, специалистов»,</w:t>
      </w:r>
    </w:p>
    <w:p>
      <w:pPr>
        <w:pStyle w:val="ListParagraph"/>
        <w:widowControl w:val="false"/>
        <w:rPr>
          <w:rFonts w:eastAsia="Calibri"/>
        </w:rPr>
      </w:pPr>
      <w:r>
        <w:rPr>
          <w:rFonts w:eastAsia="Calibri"/>
        </w:rPr>
        <w:t xml:space="preserve">                                                            </w:t>
      </w:r>
      <w:r>
        <w:rPr>
          <w:rFonts w:eastAsia="Calibri"/>
        </w:rPr>
        <w:t>- ЧУ ДПО «Институт повышения квалификации ПРОФИТ»: «Управление персоналом в государственных и муниципальных учреждениях в условиях внедрения профессиональных стандартов и эффективного контракта»</w:t>
      </w:r>
    </w:p>
    <w:p>
      <w:pPr>
        <w:pStyle w:val="ListParagraph"/>
        <w:widowControl w:val="false"/>
        <w:numPr>
          <w:ilvl w:val="0"/>
          <w:numId w:val="4"/>
        </w:numPr>
        <w:rPr>
          <w:rFonts w:eastAsia="Calibri"/>
          <w:color w:val="FF0000"/>
        </w:rPr>
      </w:pPr>
      <w:r>
        <w:rPr>
          <w:rFonts w:eastAsia="Calibri"/>
        </w:rPr>
        <w:t xml:space="preserve">Заместитель заведующего по ВМР Лукьянова И.В. - </w:t>
      </w:r>
      <w:r>
        <w:rPr/>
        <w:t>ЧОУ ДПО «Центр повышения квалификации специалистов по охране труда»: «Охрана труда и проверка знаний требований по охране труда руководителей, специалистов»,</w:t>
      </w:r>
    </w:p>
    <w:p>
      <w:pPr>
        <w:pStyle w:val="ListParagraph"/>
        <w:widowControl w:val="false"/>
        <w:numPr>
          <w:ilvl w:val="0"/>
          <w:numId w:val="4"/>
        </w:numPr>
        <w:rPr>
          <w:rFonts w:eastAsia="Calibri"/>
        </w:rPr>
      </w:pPr>
      <w:r>
        <w:rPr>
          <w:rFonts w:eastAsia="Calibri"/>
        </w:rPr>
        <w:t>Заместитель заведующего по АХР Протасеня Е.Н. - ЧОУ ДПО «Центр повышения квалификации специалистов по охране труда»: «Охрана труда и проверка знаний требований по охране труда руководителей, специалистов»</w:t>
      </w:r>
    </w:p>
    <w:p>
      <w:pPr>
        <w:pStyle w:val="ListParagraph"/>
        <w:widowControl w:val="false"/>
        <w:numPr>
          <w:ilvl w:val="0"/>
          <w:numId w:val="4"/>
        </w:numPr>
        <w:rPr>
          <w:rFonts w:eastAsia="Calibri"/>
        </w:rPr>
      </w:pPr>
      <w:r>
        <w:rPr>
          <w:rFonts w:eastAsia="Calibri"/>
        </w:rPr>
        <w:t>Воспитатель – Астратова К.В. - ГАПОУ РК «Петрозаводский педагогический колледж»: «Современные образовательные технологии и подходы в условиях реализации ФГОС в ДОУ», 72 часа</w:t>
      </w:r>
    </w:p>
    <w:p>
      <w:pPr>
        <w:pStyle w:val="ListParagraph"/>
        <w:widowControl w:val="false"/>
        <w:numPr>
          <w:ilvl w:val="0"/>
          <w:numId w:val="4"/>
        </w:numPr>
        <w:rPr>
          <w:rFonts w:eastAsia="Calibri"/>
        </w:rPr>
      </w:pPr>
      <w:r>
        <w:rPr>
          <w:rFonts w:eastAsia="Calibri"/>
        </w:rPr>
        <w:t>Воспитатель – Вайшнарович Н.В. - ГАУДПО РК КИРО «Идеология и механизмы реализации ФГОС ДО»,36 часов</w:t>
      </w:r>
    </w:p>
    <w:p>
      <w:pPr>
        <w:pStyle w:val="ListParagraph"/>
        <w:numPr>
          <w:ilvl w:val="0"/>
          <w:numId w:val="4"/>
        </w:numPr>
        <w:rPr>
          <w:rFonts w:eastAsia="Calibri"/>
        </w:rPr>
      </w:pPr>
      <w:r>
        <w:rPr>
          <w:rFonts w:eastAsia="Calibri"/>
        </w:rPr>
        <w:t>Воспитатель – Митина Н.Л. - ГАПОУ РК «Петрозаводский педагогический колледж»: «Современные образовательные технологии и подходы в условиях реализации ФГОС в ДОУ», 72 часа</w:t>
      </w:r>
    </w:p>
    <w:p>
      <w:pPr>
        <w:pStyle w:val="ListParagraph"/>
        <w:numPr>
          <w:ilvl w:val="0"/>
          <w:numId w:val="4"/>
        </w:numPr>
        <w:rPr>
          <w:rFonts w:eastAsia="Calibri"/>
        </w:rPr>
      </w:pPr>
      <w:r>
        <w:rPr>
          <w:rFonts w:eastAsia="Calibri"/>
        </w:rPr>
        <w:t>Воспитатель – Захарова В.П. - ГАУДПО РК КИРО «Идеология и механизмы реализации ФГОС ДО»,36 часов</w:t>
      </w:r>
    </w:p>
    <w:p>
      <w:pPr>
        <w:pStyle w:val="ListParagraph"/>
        <w:widowControl w:val="false"/>
        <w:rPr>
          <w:rFonts w:eastAsia="Calibri"/>
        </w:rPr>
      </w:pPr>
      <w:r>
        <w:rPr>
          <w:rFonts w:eastAsia="Calibri"/>
        </w:rPr>
        <w:t xml:space="preserve">                                                   </w:t>
      </w:r>
      <w:r>
        <w:rPr>
          <w:rFonts w:eastAsia="Calibri"/>
        </w:rPr>
        <w:t>- НОУ ДПО «Институт позитивных технологий и консалтинга»:</w:t>
      </w:r>
    </w:p>
    <w:p>
      <w:pPr>
        <w:pStyle w:val="ListParagraph"/>
        <w:widowControl w:val="false"/>
        <w:rPr>
          <w:rFonts w:eastAsia="Calibri"/>
        </w:rPr>
      </w:pPr>
      <w:r>
        <w:rPr>
          <w:rFonts w:eastAsia="Calibri"/>
        </w:rPr>
        <w:t>«Развитие речи дошкольников как необходимое условие успешного личностного развития в условиях реализации ФГОС ДО»</w:t>
      </w:r>
    </w:p>
    <w:p>
      <w:pPr>
        <w:pStyle w:val="ListParagraph"/>
        <w:widowControl w:val="false"/>
        <w:rPr>
          <w:rFonts w:eastAsia="Calibri"/>
        </w:rPr>
      </w:pPr>
      <w:r>
        <w:rPr>
          <w:rFonts w:eastAsia="Calibri"/>
        </w:rPr>
        <w:t>140 часов.</w:t>
      </w:r>
    </w:p>
    <w:p>
      <w:pPr>
        <w:pStyle w:val="ListParagraph"/>
        <w:numPr>
          <w:ilvl w:val="0"/>
          <w:numId w:val="4"/>
        </w:numPr>
        <w:rPr>
          <w:rFonts w:eastAsia="Calibri"/>
        </w:rPr>
      </w:pPr>
      <w:r>
        <w:rPr>
          <w:rFonts w:eastAsia="Calibri"/>
        </w:rPr>
        <w:t>Воспитатель – Лавничук Н.В. - ГАПОУ РК «Петрозаводский педагогический колледж»: «Современные образовательные технологии и подходы в условиях реализации ФГОС в ДОУ», 72 часа</w:t>
      </w:r>
    </w:p>
    <w:p>
      <w:pPr>
        <w:pStyle w:val="ListParagraph"/>
        <w:numPr>
          <w:ilvl w:val="0"/>
          <w:numId w:val="4"/>
        </w:numPr>
        <w:rPr>
          <w:rFonts w:eastAsia="Calibri"/>
        </w:rPr>
      </w:pPr>
      <w:r>
        <w:rPr>
          <w:rFonts w:eastAsia="Calibri"/>
        </w:rPr>
        <w:t>Воспитатель – Иванова О.В. - ГАПОУ РК «Петрозаводский педагогический колледж»: «Современные образовательные технологии и подходы в условиях реализации ФГОС в ДОУ», 72 часа</w:t>
      </w:r>
    </w:p>
    <w:p>
      <w:pPr>
        <w:pStyle w:val="ListParagraph"/>
        <w:widowControl w:val="false"/>
        <w:numPr>
          <w:ilvl w:val="0"/>
          <w:numId w:val="4"/>
        </w:numPr>
        <w:rPr>
          <w:rFonts w:eastAsia="Calibri"/>
        </w:rPr>
      </w:pPr>
      <w:r>
        <w:rPr>
          <w:rFonts w:eastAsia="Calibri"/>
        </w:rPr>
        <w:t>Инструктор по физической культуре – Баранова М.П. - ГАПОУ РК «Петрозаводский педагогический колледж» «Физическая культура дошкольных образовательных учреждений в условиях реализации ФГОС ДО», 72 часа.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качественному и количественному составу профессионального коллектива организации:</w:t>
      </w:r>
    </w:p>
    <w:p>
      <w:pPr>
        <w:pStyle w:val="ListParagraph"/>
        <w:widowControl w:val="false"/>
        <w:numPr>
          <w:ilvl w:val="0"/>
          <w:numId w:val="5"/>
        </w:numPr>
        <w:rPr>
          <w:rFonts w:eastAsia="Calibri"/>
        </w:rPr>
      </w:pPr>
      <w:r>
        <w:rPr>
          <w:rFonts w:eastAsia="Calibri"/>
        </w:rPr>
        <w:t>В организации высокий уровень подготовки специалистов и административного аппарата.</w:t>
      </w:r>
    </w:p>
    <w:p>
      <w:pPr>
        <w:pStyle w:val="ListParagraph"/>
        <w:widowControl w:val="false"/>
        <w:numPr>
          <w:ilvl w:val="0"/>
          <w:numId w:val="5"/>
        </w:numPr>
        <w:rPr>
          <w:rFonts w:eastAsia="Calibri"/>
        </w:rPr>
      </w:pPr>
      <w:r>
        <w:rPr>
          <w:rFonts w:eastAsia="Calibri"/>
        </w:rPr>
        <w:t>Следует отметить полную укомплектованность кадрами.</w:t>
      </w:r>
    </w:p>
    <w:p>
      <w:pPr>
        <w:pStyle w:val="ListParagraph"/>
        <w:widowControl w:val="false"/>
        <w:numPr>
          <w:ilvl w:val="0"/>
          <w:numId w:val="5"/>
        </w:numPr>
        <w:rPr>
          <w:rFonts w:eastAsia="Calibri"/>
        </w:rPr>
      </w:pPr>
      <w:r>
        <w:rPr>
          <w:rFonts w:eastAsia="Calibri"/>
        </w:rPr>
        <w:t>Важно активное участие работников в общественно-государственном управлении</w:t>
      </w:r>
    </w:p>
    <w:p>
      <w:pPr>
        <w:pStyle w:val="ListParagraph"/>
        <w:widowControl w:val="false"/>
        <w:numPr>
          <w:ilvl w:val="0"/>
          <w:numId w:val="5"/>
        </w:numPr>
        <w:rPr>
          <w:rFonts w:eastAsia="Calibri"/>
        </w:rPr>
      </w:pPr>
      <w:r>
        <w:rPr>
          <w:rFonts w:eastAsia="Calibri"/>
        </w:rPr>
        <w:t>Прослеживается стремление и заинтересованность сотрудников в повышении квалификации и самообразовании.</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кадрового обеспечения:</w:t>
      </w:r>
    </w:p>
    <w:p>
      <w:pPr>
        <w:pStyle w:val="ListParagraph"/>
        <w:widowControl w:val="false"/>
        <w:numPr>
          <w:ilvl w:val="0"/>
          <w:numId w:val="6"/>
        </w:numPr>
        <w:rPr>
          <w:rFonts w:eastAsia="Calibri"/>
          <w:b/>
          <w:b/>
        </w:rPr>
      </w:pPr>
      <w:r>
        <w:rPr>
          <w:rFonts w:eastAsia="Calibri"/>
        </w:rPr>
        <w:t>Систематическая работа по повышению образовательного уровня сотрудников, что будет способствовать значительному укреплению стремления к оказанию качественных социальных услуг.</w:t>
      </w:r>
    </w:p>
    <w:p>
      <w:pPr>
        <w:pStyle w:val="ListParagraph"/>
        <w:widowControl w:val="false"/>
        <w:numPr>
          <w:ilvl w:val="0"/>
          <w:numId w:val="6"/>
        </w:numPr>
        <w:rPr>
          <w:rFonts w:eastAsia="Calibri"/>
          <w:b/>
          <w:b/>
        </w:rPr>
      </w:pPr>
      <w:r>
        <w:rPr>
          <w:rFonts w:eastAsia="Calibri"/>
        </w:rPr>
        <w:t>Актуализация поощрения педагогов к участию в разработке авторских инновационных методик, публикаций.</w:t>
      </w:r>
    </w:p>
    <w:p>
      <w:pPr>
        <w:pStyle w:val="ListParagraph"/>
        <w:widowControl w:val="false"/>
        <w:numPr>
          <w:ilvl w:val="0"/>
          <w:numId w:val="6"/>
        </w:numPr>
        <w:rPr>
          <w:rFonts w:eastAsia="Calibri"/>
          <w:b/>
          <w:b/>
        </w:rPr>
      </w:pPr>
      <w:r>
        <w:rPr>
          <w:rFonts w:eastAsia="Calibri"/>
        </w:rPr>
        <w:t>Повышение уровня квалификации педагогов по использованию и владению ИКТ.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1.3 Материально-техническое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располагается в типовом здании 1978 года постройки, в 2015 году был завершен капитальный ремонт. Общая площадь помещений, в которых осуществляется образовательная деятельность в пересчете на одного воспитанника составляет 3,5 кв.м. Площадь помещений для организации дополнительных видов деятельности воспитанников составляет 132,9 кв.м.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созданы необходимые материально-технические условия для предоставления образовательных услуг и услуг по присмотру и уходу, которые обеспечивают стабильное функционирование и развитие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включает в себя: шесть игровых площадок для каждой из возрастных групп, которые укомплектованы в соответствии с гигиеническими требованиями: теневыми навесами, игровыми модулями, песочницами, скамейками.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благоустроена цветниками и вазонами.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придания учреждению уникальности и расширения образовательного пространства теневые навесы расписаны по различным тематикам. Педагогами созданы специальные игровые пособия для организации игровой деятельности на теневых навесах.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оборудована спортивная площадка, оснащенная спортивным комплексом, баскетбольными кольцами, бревном, батутом, сенсорной дорожкой, комплексом детских спортивных тренажеров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требованиями безопасности образовательная организация оснащена системой видеонаблюдения.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и втором этажах расположены 6 групповых помещений. Групповые помещения для детей раннего возраста включают в себя: групповое помещение, спальное помещение, раздевалку, санузел, помещение моечной для посуды.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Групповые помещения для детей дошкольного возраста включают в себя групповую совмещенную со спальным помещением, санузел, раздевалку, помещение моечной для посуды. Интерьер групповых помещений оформлен в учреждении в соответствии со стилистикой «Цветочного города» по названию дошкольного учреждения и каждой конкретной группы.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Медицинская деятельность в соответствии с Лицензией осуществляется ГБУЗ «Детская поликлиника №1» в помещениях медицинского блока. Медицинский блок, расположенный на первом этаже здания, представлен: медицинским и процедурным кабинетами, санузлом с местом приготовления дезинфицирующих средств.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здания располагается прачечная, предназначенная для стирки детского белья. Прачечная включает в себя: помещение постирочной, помещение гладильной, оснащенные современными стиральной, сушильной и гладильной техникой.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также располагаются помещения пищеблока: разгрузочная, помещения кладовых сухих продуктов и овощей, холодный цех, горячий цех с раздаточной. Пищеблок оснащен необходимым современным оборудованием и инвентарем в соответствии с санитарными требованиями. В отдельно расположенном помещении для персонала оборудована гардеробная и санузел с душевой.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втором этаже здания наряду с групповыми располагается музыкальный зал, который используется как для проведения музыкальных видов деятельности, так и для физкультурных занятий. Зал оборудован двумя вместительными шкафами-купе для хранения физкультурного инвентаря и материалов для организации деятельности по музыкальному воспитанию детей, передвижной стойкой с интерактивной доской и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 же на втором этаже здания расположен кабинет психологической разгрузки для организации работы с детьми педагога психолога. Кабинет оборудован всем необходимым оборудованием для создания темной и светлой сенсорных комнат, световыми столами для рисования песком.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Здание дошкольного учреждения оборудовано современными системами электро, тепло и водоснабжения, канализации, вентиляции и пожаротушения.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обеспечивается безопасность жизни и деятельности ребенка. По периметру дошкольное учреждение обнесено металлическим ограждением, соответствующее современным требованиям антитеррористической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Один из входов в здание оборудован пандусом, что обеспечивает возможность посещения учреждения людьми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МДОУ «Детский сад №88» оборудовано АПС, системой видеонаблюдения, телефонами с АОН, системой тревожно-вызывной сигнализации – сигнал с «мобильного телохранителя» поступает на пульт охранного предприятия ОВО «Охрана». Охрана объекта осуществляется круглосуточно вахтером и сторожами. В дошкольном учреждении разработан паспорт антитеррористической защищенности организации, план по ГО и ЧС, регулярно по плану проводятся практические тренировки и обучение по ГО, ЧС и ПБ.</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учреждении организовано сбалансированное пятиразовое питание: завтрак, второй завтрак (питье), обед, полдник, ужин. Меню детских блюд – разнообразное, питательное и очень вкусное; оценено детьми по достоинству. Детям с медицинскими противопоказаниями по употреблению отдельных блюд предлагается замена равноценными пол калорийности блюдами.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Выводы по качеству материально-технического обеспечения.</w:t>
      </w:r>
    </w:p>
    <w:p>
      <w:pPr>
        <w:pStyle w:val="ListParagraph"/>
        <w:widowControl w:val="false"/>
        <w:numPr>
          <w:ilvl w:val="0"/>
          <w:numId w:val="7"/>
        </w:numPr>
        <w:rPr>
          <w:rFonts w:eastAsia="Calibri"/>
        </w:rPr>
      </w:pPr>
      <w:r>
        <w:rPr>
          <w:rFonts w:eastAsia="Calibri"/>
        </w:rPr>
        <w:t>Материально-техническая база МДОУ соответствует всем современным предъявляемым государством требованиям.</w:t>
      </w:r>
    </w:p>
    <w:p>
      <w:pPr>
        <w:pStyle w:val="ListParagraph"/>
        <w:widowControl w:val="false"/>
        <w:numPr>
          <w:ilvl w:val="0"/>
          <w:numId w:val="7"/>
        </w:numPr>
        <w:rPr>
          <w:rFonts w:eastAsia="Calibri"/>
        </w:rPr>
      </w:pPr>
      <w:r>
        <w:rPr>
          <w:rFonts w:eastAsia="Calibri"/>
        </w:rPr>
        <w:t>Материально-техническая база учреждения обеспечивает необходимую безопасность жизни и деятельности детям и сотрудникам организации.</w:t>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пол повышению качества материально-технического обеспечения:</w:t>
      </w:r>
    </w:p>
    <w:p>
      <w:pPr>
        <w:pStyle w:val="ListParagraph"/>
        <w:numPr>
          <w:ilvl w:val="0"/>
          <w:numId w:val="8"/>
        </w:numPr>
        <w:rPr>
          <w:rFonts w:eastAsia="Calibri"/>
        </w:rPr>
      </w:pPr>
      <w:r>
        <w:rPr>
          <w:rFonts w:eastAsia="Calibri"/>
        </w:rPr>
        <w:t xml:space="preserve"> </w:t>
      </w:r>
      <w:r>
        <w:rPr>
          <w:rFonts w:eastAsia="Calibri"/>
        </w:rPr>
        <w:t>Организовать работу по созданию условий для людей с ограниченными возможностями путем приведения учреждения в соответствие с паспортом доступности.</w:t>
      </w:r>
    </w:p>
    <w:p>
      <w:pPr>
        <w:pStyle w:val="ListParagraph"/>
        <w:numPr>
          <w:ilvl w:val="0"/>
          <w:numId w:val="8"/>
        </w:numPr>
        <w:rPr>
          <w:rFonts w:eastAsia="Calibri"/>
        </w:rPr>
      </w:pPr>
      <w:r>
        <w:rPr>
          <w:rFonts w:eastAsia="Calibri"/>
        </w:rPr>
        <w:t>Продолжить работу по оснащенности материально-технической базы.</w:t>
      </w:r>
    </w:p>
    <w:p>
      <w:pPr>
        <w:pStyle w:val="Normal"/>
        <w:ind w:left="360" w:hanging="0"/>
        <w:rPr>
          <w:rFonts w:eastAsia="Calibri"/>
        </w:rPr>
      </w:pPr>
      <w:r>
        <w:rPr>
          <w:rFonts w:eastAsia="Calibri"/>
        </w:rPr>
      </w:r>
    </w:p>
    <w:p>
      <w:pPr>
        <w:pStyle w:val="ListParagraph"/>
        <w:numPr>
          <w:ilvl w:val="1"/>
          <w:numId w:val="11"/>
        </w:numPr>
        <w:rPr>
          <w:rFonts w:eastAsia="Calibri"/>
          <w:b/>
          <w:b/>
        </w:rPr>
      </w:pPr>
      <w:r>
        <w:rPr>
          <w:rFonts w:eastAsia="Calibri"/>
          <w:b/>
        </w:rPr>
        <w:t>Информационно-телекоммуникационное обеспечение</w:t>
      </w:r>
    </w:p>
    <w:p>
      <w:pPr>
        <w:pStyle w:val="Normal"/>
        <w:ind w:left="360" w:hanging="0"/>
        <w:rPr>
          <w:rFonts w:eastAsia="Calibri"/>
        </w:rPr>
      </w:pPr>
      <w:r>
        <w:rPr>
          <w:rFonts w:eastAsia="Calibri"/>
        </w:rPr>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rPr>
        <w:t>Информационное</w:t>
      </w:r>
      <w:r>
        <w:rPr>
          <w:rFonts w:eastAsia="Calibri" w:cs="Times New Roman" w:ascii="Times New Roman" w:hAnsi="Times New Roman"/>
          <w:sz w:val="24"/>
          <w:szCs w:val="24"/>
        </w:rPr>
        <w:t xml:space="preserve"> обеспечение – необходимое условие эффективности организации работы учреждения по всем направлениям деятельности. Информационно-телекоммуникационное обеспечение МДОУ «Детский сад №88» определяется нормативной базой федерального законодательства. Вся информация о деятельности образовательной организации представлена на официальном сайте учреждения </w:t>
      </w:r>
      <w:hyperlink r:id="rId2">
        <w:r>
          <w:rPr>
            <w:rFonts w:eastAsia="Calibri" w:cs="Times New Roman" w:ascii="Times New Roman" w:hAnsi="Times New Roman"/>
            <w:sz w:val="24"/>
            <w:szCs w:val="24"/>
            <w:lang w:val="en-US"/>
          </w:rPr>
          <w:t>http</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sad</w:t>
        </w:r>
        <w:r>
          <w:rPr>
            <w:rFonts w:eastAsia="Calibri" w:cs="Times New Roman" w:ascii="Times New Roman" w:hAnsi="Times New Roman"/>
            <w:sz w:val="24"/>
            <w:szCs w:val="24"/>
          </w:rPr>
          <w:t>88.</w:t>
        </w:r>
        <w:r>
          <w:rPr>
            <w:rFonts w:eastAsia="Calibri" w:cs="Times New Roman" w:ascii="Times New Roman" w:hAnsi="Times New Roman"/>
            <w:sz w:val="24"/>
            <w:szCs w:val="24"/>
            <w:lang w:val="en-US"/>
          </w:rPr>
          <w:t>ru</w:t>
        </w:r>
        <w:r>
          <w:rPr>
            <w:rFonts w:eastAsia="Calibri" w:cs="Times New Roman" w:ascii="Times New Roman" w:hAnsi="Times New Roman"/>
            <w:sz w:val="24"/>
            <w:szCs w:val="24"/>
          </w:rPr>
          <w:t>/</w:t>
        </w:r>
      </w:hyperlink>
      <w:r>
        <w:rPr>
          <w:rFonts w:eastAsia="Calibri" w:cs="Times New Roman" w:ascii="Times New Roman" w:hAnsi="Times New Roman"/>
          <w:sz w:val="24"/>
          <w:szCs w:val="24"/>
        </w:rPr>
        <w:t xml:space="preserve"> в соответствии со статьей 29 ФЗ «Об образовании в Российской Федерации», Приказом Федеральной службы по надзору в сфере образования и науки №785 от 29.05.2014 «Об утверждении требований к структуре официального сайта образовательной организации в информационно-коммуникационной сети «Интернет» и формате представления на нем информации». В целях реализации принципа открытости и доступности информации об организации в сети Интернет сайт образовательной организации размещен на российском домене в соответствии с ФЗ от 31.12.2014 №531 – ФЗ «О внесении изменений в статьи Федерального закона «Об информации, информационных технологиях и о защите информации» и Кодексом Российской Федерации об административных правонарушениях. Открытость информации о деятельности, в том числе показателях, характеризующих качество работы учреждения, обеспечивается на официальном сайте для размещения информации о государственных ( муниципальных) учреждениях </w:t>
      </w:r>
      <w:hyperlink r:id="rId3">
        <w:r>
          <w:rPr>
            <w:rFonts w:eastAsia="Calibri" w:cs="Times New Roman" w:ascii="Times New Roman" w:hAnsi="Times New Roman"/>
            <w:sz w:val="24"/>
            <w:szCs w:val="24"/>
          </w:rPr>
          <w:t>http://bus.gov.ru</w:t>
        </w:r>
      </w:hyperlink>
      <w:r>
        <w:rPr>
          <w:rFonts w:eastAsia="Calibri" w:cs="Times New Roman" w:ascii="Times New Roman" w:hAnsi="Times New Roman"/>
          <w:sz w:val="24"/>
          <w:szCs w:val="24"/>
        </w:rPr>
        <w:t xml:space="preserve"> в соответствии с приказом Министерства финансов Российской Федерации от 21.07.2011 г.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Дополнительно существует возможность (доступность) получения информации по телефону, а так же через  вывески и другие информационные носители, социальные сети, сайты партнерских организаций, сайт Администрации Петрозаводского городского округа. Единое информационное пространство обеспечивается ноутбуками, которыми оснащены все рабочие места работников организации.</w:t>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Информация своевременно и качественно обновляется на официальном сайте организации. Имеется локальная сеть организации, по необходимости и возможностям учреждения организуется усовершенствование оборудования и замена программного обеспечения. Информационное обеспечение направлено на постепенный переход на электронный документооборот, который включает в себя составление отчетов, документов по различным видам деятельности организации, проведения самообследования, самоанализа, мониторинга качества образования.</w:t>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информационно-телекоммуникационного обеспечения:</w:t>
      </w:r>
    </w:p>
    <w:p>
      <w:pPr>
        <w:pStyle w:val="ListParagraph"/>
        <w:numPr>
          <w:ilvl w:val="0"/>
          <w:numId w:val="9"/>
        </w:numPr>
        <w:rPr>
          <w:rFonts w:eastAsia="Calibri"/>
        </w:rPr>
      </w:pPr>
      <w:r>
        <w:rPr>
          <w:rFonts w:eastAsia="Calibri"/>
        </w:rPr>
        <w:t>В целом МДОУ «Детский сад №88» имеет высокий уровень информационно-телекоммуникационный ресурс, направленный на обеспечение широкого, постоянного и устойчивого доступа для всех участников отношений к любой информации, связанной с реализацией деятельности организации.</w:t>
      </w:r>
    </w:p>
    <w:p>
      <w:pPr>
        <w:pStyle w:val="ListParagraph"/>
        <w:numPr>
          <w:ilvl w:val="0"/>
          <w:numId w:val="9"/>
        </w:numPr>
        <w:rPr>
          <w:rFonts w:eastAsia="Calibri"/>
        </w:rPr>
      </w:pPr>
      <w:r>
        <w:rPr>
          <w:rFonts w:eastAsia="Calibri"/>
        </w:rPr>
        <w:t>Созданная локальная сеть организации обеспечивает качественный процесс предоставления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информационно-телекоммуникационного обеспечения:</w:t>
      </w:r>
    </w:p>
    <w:p>
      <w:pPr>
        <w:pStyle w:val="ListParagraph"/>
        <w:widowControl w:val="false"/>
        <w:numPr>
          <w:ilvl w:val="0"/>
          <w:numId w:val="10"/>
        </w:numPr>
        <w:rPr>
          <w:rFonts w:eastAsia="Calibri"/>
        </w:rPr>
      </w:pPr>
      <w:r>
        <w:rPr>
          <w:rFonts w:eastAsia="Calibri"/>
        </w:rPr>
        <w:t>Продолжать работу по своевременному обновлению сайта организации.</w:t>
      </w:r>
    </w:p>
    <w:p>
      <w:pPr>
        <w:pStyle w:val="ListParagraph"/>
        <w:widowControl w:val="false"/>
        <w:numPr>
          <w:ilvl w:val="0"/>
          <w:numId w:val="10"/>
        </w:numPr>
        <w:rPr>
          <w:rFonts w:eastAsia="Calibri"/>
        </w:rPr>
      </w:pPr>
      <w:r>
        <w:rPr>
          <w:rFonts w:eastAsia="Calibri"/>
        </w:rPr>
        <w:t>Активизировать работу по переходу на электронный документооборот.</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1.5. Методическое обеспечение процесса предоставления услуг.</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Содержание образовательного процесса в организации определяется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учреждении разработана система внутреннего контроля за организацией педагогической деятельности. По результатам каждого из видов контроля (предупредительный, оперативный, тематический, фронтальный) на основе аналитических материалов составлялась справка, вырабатывались рекомендации, определялись пути исправления недостатков, исполнение рекомендаций проверялось.</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следует отметить, что в организации существует система методического сопровождения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Особое внимание в методической работе МДОУ уделялось обмену педагогическим опытом на различных уровнях системы дошкольного образования города и республики: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На базе дошкольного учреждения был проведен День открытых дверей в рамках проекта МАУ ДПО ЦРО «Речевое развитие в соответствии с требованиями ФГОС ДО», на котором педагоги ДОУ представили речевую развивающую среду учреждения и организацию взаимодействия специалистов и педагогов по реализации задач речевого развития детей дошкольного возраста.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Педагоги МДОУ приняли участие в Республиканской эстафете педагогического мастерства «Учитель-учителю. Реализация ФГОС в образовательных организациях Республики Карелия: эффекты, проблемы, перспективы»</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Педагогический коллектив принимает активное участие в различных мероприятиях и конкурсах: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конкурс методических разработок «К.О.М.П.А.С»</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по сбору макулатуры «Бумажный Бум»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«Школьный участок: возможности использования дизайна»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Городская ярмарка авторских игр и пособий по развитию речи «Волшебный мир речи»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Региональный конкурс «Здоровье для образования, образование для здоровья», в номинации «Учитель здоровья»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конкурс чтецов «Поэзия зимы».</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методического обеспечения:</w:t>
      </w:r>
    </w:p>
    <w:p>
      <w:pPr>
        <w:pStyle w:val="ListParagraph"/>
        <w:widowControl w:val="false"/>
        <w:numPr>
          <w:ilvl w:val="0"/>
          <w:numId w:val="12"/>
        </w:numPr>
        <w:rPr>
          <w:rFonts w:eastAsia="Calibri"/>
        </w:rPr>
      </w:pPr>
      <w:r>
        <w:rPr>
          <w:rFonts w:eastAsia="Calibri"/>
        </w:rPr>
        <w:t>В организации ведется планомерная работа пол методическому сопровождению дошкольного образования.</w:t>
      </w:r>
    </w:p>
    <w:p>
      <w:pPr>
        <w:pStyle w:val="ListParagraph"/>
        <w:widowControl w:val="false"/>
        <w:numPr>
          <w:ilvl w:val="0"/>
          <w:numId w:val="12"/>
        </w:numPr>
        <w:rPr>
          <w:rFonts w:eastAsia="Calibri"/>
        </w:rPr>
      </w:pPr>
      <w:r>
        <w:rPr>
          <w:rFonts w:eastAsia="Calibri"/>
        </w:rPr>
        <w:t>Методическая литература актуальна, современна и отвечает требованиям ФГОС.</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методического обеспечения:</w:t>
      </w:r>
    </w:p>
    <w:p>
      <w:pPr>
        <w:pStyle w:val="ListParagraph"/>
        <w:widowControl w:val="false"/>
        <w:numPr>
          <w:ilvl w:val="0"/>
          <w:numId w:val="13"/>
        </w:numPr>
        <w:rPr>
          <w:rFonts w:eastAsia="Calibri"/>
        </w:rPr>
      </w:pPr>
      <w:r>
        <w:rPr>
          <w:rFonts w:eastAsia="Calibri"/>
        </w:rPr>
        <w:t>Продолжить пополнение библиотеки научно-методической литературы</w:t>
      </w:r>
    </w:p>
    <w:p>
      <w:pPr>
        <w:pStyle w:val="ListParagraph"/>
        <w:widowControl w:val="false"/>
        <w:numPr>
          <w:ilvl w:val="0"/>
          <w:numId w:val="13"/>
        </w:numPr>
        <w:rPr>
          <w:rFonts w:eastAsia="Calibri"/>
        </w:rPr>
      </w:pPr>
      <w:r>
        <w:rPr>
          <w:rFonts w:eastAsia="Calibri"/>
        </w:rPr>
        <w:t>Необходимо выстроить системную работу по созданию электронных методических ресурсов организации для предоставления качественных социальных услуг.</w:t>
      </w:r>
    </w:p>
    <w:p>
      <w:pPr>
        <w:pStyle w:val="ListParagraph"/>
        <w:widowControl w:val="false"/>
        <w:numPr>
          <w:ilvl w:val="0"/>
          <w:numId w:val="13"/>
        </w:numPr>
        <w:rPr>
          <w:rFonts w:eastAsia="Calibri"/>
        </w:rPr>
      </w:pPr>
      <w:r>
        <w:rPr>
          <w:rFonts w:eastAsia="Calibri"/>
        </w:rPr>
        <w:t>Активизировать работу по участию педагогов в методической работе на всех уровнях (организации, муниципального, республиканского и федерального).</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1.6. Мониторинг удовлетворенности качеством условий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было проведено анкетирование получателей услуг (родителей и законных представителей) по удовлетворенности качеством услуг. Предполагалось оценить компетентность, профессиональную деятельность сотрудников, комфортность получения услуг, доступность организации для получения услуг и доступность информации об организации и условия предоставления услуг. Результаты мониторинга показали высокий уровень удовлетворенности родителей (законных представителей) воспитанников условиями и качеством оказываемых услуг на 95%.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1.7. Общие выводы о качестве осуществления деятельности организации и подготовке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Организация востребована частью населения города, нуждающейся в образовании и имеет высокий уровень удовлетворенности получателей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Работники организации доброжелательны, вежливы и компетентны, готовы к реализации деятельности в современных условиях развития сферы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Организация имеет достаточно высокий потенциал развития качества образовательной деятельности, подготовки обучающихся и создания комфортных условий для участников отношений.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Организация стремится к обеспечению информационной открытости деятельности и максимальному использованию информационно-телекоммуникационных ресурсов при оказании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Спектр оказываемых организацией услуг отвечает индивидуальным потребностям, возможностям и интересам их получателей.</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1.8. Основные точки роста по развитию потенциала качества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Создание безопасных, комфортных и доступных условий оказания услуг участникам отношений, особенно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Создание условий для включенности работников, получателей услуг, их представителей, партнеров и общественности в систему государственно-общественного управления организацией.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Обеспечение полноты информационной открытости организации в соответствии с современными требованиями, повышение уровня доступности информации для получателей услуг и включенности работников в развитие информационно-телекоммуникационных ресурсов.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Совершенствование системы изучения потребностей и удовлетворенности получателей услуг, их представителей и работников организации с целью оказания им своевременной, адресной и профессиональной поддержки в повышение профессиональной и социальной компетенции, развитии творческого потенциала и улучшение качества жизни.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Планирование мероприятий на 2016-2017 годы по повышению качества деятельности организации и качеству подготовки обучающихся.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7. Создание программы развития образовательной организации на 2016-2018 годы.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2.Качество процессов осуществления образовательной деятельности организации и подготовки воспитанников</w:t>
      </w:r>
    </w:p>
    <w:p>
      <w:pPr>
        <w:pStyle w:val="Normal"/>
        <w:widowControl w:val="false"/>
        <w:rPr>
          <w:rFonts w:ascii="Times New Roman" w:hAnsi="Times New Roman" w:eastAsia="Calibri" w:cs="Times New Roman"/>
          <w:b/>
          <w:b/>
          <w:sz w:val="24"/>
          <w:szCs w:val="24"/>
        </w:rPr>
      </w:pPr>
      <w:r>
        <w:rPr>
          <w:rFonts w:eastAsia="Calibri"/>
          <w:b/>
        </w:rPr>
        <w:t xml:space="preserve">    </w:t>
      </w:r>
      <w:r>
        <w:rPr>
          <w:rFonts w:eastAsia="Calibri" w:cs="Times New Roman" w:ascii="Times New Roman" w:hAnsi="Times New Roman"/>
          <w:b/>
          <w:sz w:val="24"/>
          <w:szCs w:val="24"/>
        </w:rPr>
        <w:t>2.1. Организация процесса осуществления образовательной деятельности.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Основной целью деятельности является оптимизация педагогического процесса в организации для повышения качества дошкольного образования. В основе воспитательно-образовательной работы лежит взаимодействие педагогического персонала, администрации и родителей. Основными участниками воспитательного процесса являются дети, родители, воспитатели, специалисты учреждения.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Воспитательно-образовательная работа организуется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деятельность организуется согласно годового календарного графика, учебного плана и расписания учебных занятий. Непосредственно образовательная деятельность организуется с 1 сентября по 31 мая. В течении года предусмотрены зимние и летние каникулы, в период которых организуется совместная деятельность педагогов с детьми в соответствии с годовым планом работы, самостоятельная деятельность детей, индивидуальная работа.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требованиями и нормами, регламентируются учебным планом.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расписания учебных занятий соблюдены перерывы продолжительностью не менее 10 минут, предусмотрено время для физкультминуток, двигательных пауз, в которые педагоги включают корригирующие упражнения на укрепление осанки, зрения, дыхательные упражнения, психогимнастику.</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Характеристика контингента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комплектование организации осуществляется на основе единой городской очереди, по направлениям, выжданным Управлением образования Администрации Петрозаводского городского округа.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Организация укомплектована детьми в полном объеме. Комплектование проводилось по возрастному принципу.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посещает 144 ребенка раннего и дошкольного возраста, функционирует 6 групп в режиме полного дня 10,5 часов.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- 2 группы для детей раннего возраста (с 1,5 до 3 лет) на 48 мест</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- 4 группы – для детей дошкольного возраста на 96 мест</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Режим работы учреждения с 7-30 до 18-00 5 дней в неделю (суббота, воскресенье выходные дни)</w:t>
      </w:r>
    </w:p>
    <w:p>
      <w:pPr>
        <w:pStyle w:val="ListParagraph"/>
        <w:widowControl w:val="false"/>
        <w:numPr>
          <w:ilvl w:val="1"/>
          <w:numId w:val="12"/>
        </w:numPr>
        <w:rPr>
          <w:rFonts w:eastAsia="Calibri"/>
        </w:rPr>
      </w:pPr>
      <w:r>
        <w:rPr>
          <w:rFonts w:eastAsia="Calibri"/>
        </w:rPr>
        <w:t>Система управления организацией</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Важным в системе управления ДОУ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Управляющая система состоит из двух структур, деятельность которых регламентируется Уставом организации и соответствующими положениями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структура – общественное управление: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педагогический совет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общее собрание трудового коллектива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родительский комитет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структура – административное управление, имеющее линейную структуру: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уровень – заведующий МДОУ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реализации функции управления образовательным процессом в 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весь коллектив работников.</w:t>
      </w:r>
    </w:p>
    <w:p>
      <w:pPr>
        <w:pStyle w:val="ListParagraph"/>
        <w:widowControl w:val="false"/>
        <w:numPr>
          <w:ilvl w:val="0"/>
          <w:numId w:val="11"/>
        </w:numPr>
        <w:rPr>
          <w:rFonts w:eastAsia="Calibri"/>
        </w:rPr>
      </w:pPr>
      <w:r>
        <w:rPr>
          <w:rFonts w:eastAsia="Calibri"/>
        </w:rPr>
        <w:t>уровень – заместитель заведующего по ВМР, организующий воспитательную и образовательную работу, заместитель заведующего по АХР организующий административно-хозяйственную работу.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часть коллектива согласно функциональным обязанностям</w:t>
      </w:r>
    </w:p>
    <w:p>
      <w:pPr>
        <w:pStyle w:val="ListParagraph"/>
        <w:widowControl w:val="false"/>
        <w:numPr>
          <w:ilvl w:val="0"/>
          <w:numId w:val="11"/>
        </w:numPr>
        <w:rPr>
          <w:rFonts w:eastAsia="Calibri"/>
        </w:rPr>
      </w:pPr>
      <w:r>
        <w:rPr>
          <w:rFonts w:eastAsia="Calibri"/>
        </w:rPr>
        <w:t>уровень управления – осуществляется воспитателями, специалистами и обслуживающим персоналом.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дети и родители (законные представители).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Непосредственное управление учреждением осуществляет заведующий Катаева Анжела Леонидовна, которая действует от имени учреждения, представляя его интересы во всех учреждениях и организациях на всех уровнях: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распоряжается имуществом учреждения в пределах прав, предоставленных договором между Учредителем и Учреждением;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в соответствии с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несет ответственность за деятельность учреждения пере Учредителем;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издает приказы, распоряжения, регламентирующие деятельность МДОУ в рамках своей компетентности.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руководство образовательной деятельностью осуществляет педагогический совет, в состав которого входят все педагоги учреждения. Педагогический совет решает вопросы своей деятельности на заседаниях, которые проходят согласно годового плана.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Педагогический совет правомочен:</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определяет направления образовательной деятельности учреждения;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принимать основную общеобразовательную программу и программу развития МДОУ;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и утверждать методические направления работы с детьми, а также все вопросы содержания, методов и форм организации воспитательно-образовательного процесса;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вопросы повышения квалификации и переподготовки кадров.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собрание трудового коллектива МДОУ согласовывает локальные акты, правила, структуру дошкольного учреждения по представлению заведующего, вносит предложения об изменениях и дополнениях в Устав МДОУ, принимает решения по вопросу охраны жизни и здоровья детей, заслушивает отчеты администрации МДОУ о проделанной работе.</w:t>
      </w:r>
    </w:p>
    <w:p>
      <w:pPr>
        <w:pStyle w:val="ListParagraph"/>
        <w:widowControl w:val="false"/>
        <w:numPr>
          <w:ilvl w:val="1"/>
          <w:numId w:val="10"/>
        </w:numPr>
        <w:rPr>
          <w:rFonts w:eastAsia="Calibri"/>
        </w:rPr>
      </w:pPr>
      <w:r>
        <w:rPr>
          <w:rFonts w:eastAsia="Calibri"/>
        </w:rPr>
        <w:t>Выводы по управлению организацией:</w:t>
      </w:r>
    </w:p>
    <w:p>
      <w:pPr>
        <w:pStyle w:val="ListParagraph"/>
        <w:widowControl w:val="false"/>
        <w:numPr>
          <w:ilvl w:val="0"/>
          <w:numId w:val="14"/>
        </w:numPr>
        <w:rPr>
          <w:rFonts w:eastAsia="Calibri"/>
        </w:rPr>
      </w:pPr>
      <w:r>
        <w:rPr>
          <w:rFonts w:eastAsia="Calibri"/>
        </w:rPr>
        <w:t>Структура и механизм управления дошкольным учреждением определяет его стабильное функционирование.</w:t>
      </w:r>
    </w:p>
    <w:p>
      <w:pPr>
        <w:pStyle w:val="ListParagraph"/>
        <w:widowControl w:val="false"/>
        <w:numPr>
          <w:ilvl w:val="0"/>
          <w:numId w:val="14"/>
        </w:numPr>
        <w:rPr>
          <w:rFonts w:eastAsia="Calibri"/>
        </w:rPr>
      </w:pPr>
      <w:r>
        <w:rPr>
          <w:rFonts w:eastAsia="Calibri"/>
        </w:rPr>
        <w:t>Система управления организацией обеспечивает включение всех участников педагогического процесса.</w:t>
      </w:r>
    </w:p>
    <w:p>
      <w:pPr>
        <w:pStyle w:val="Normal"/>
        <w:widowControl w:val="false"/>
        <w:ind w:left="405" w:hanging="0"/>
        <w:rPr>
          <w:rFonts w:eastAsia="Calibri"/>
        </w:rPr>
      </w:pPr>
      <w:r>
        <w:rPr>
          <w:rFonts w:eastAsia="Calibri"/>
        </w:rPr>
      </w:r>
    </w:p>
    <w:p>
      <w:pPr>
        <w:pStyle w:val="ListParagraph"/>
        <w:widowControl w:val="false"/>
        <w:numPr>
          <w:ilvl w:val="1"/>
          <w:numId w:val="10"/>
        </w:numPr>
        <w:rPr>
          <w:rFonts w:eastAsia="Calibri"/>
          <w:b/>
          <w:b/>
        </w:rPr>
      </w:pPr>
      <w:r>
        <w:rPr>
          <w:rFonts w:eastAsia="Calibri"/>
          <w:b/>
        </w:rPr>
        <w:t>Точки роста по повышению качества процессов осуществления образовательной деятельности и подготовки воспитанников</w:t>
      </w:r>
    </w:p>
    <w:p>
      <w:pPr>
        <w:pStyle w:val="ListParagraph"/>
        <w:widowControl w:val="false"/>
        <w:numPr>
          <w:ilvl w:val="0"/>
          <w:numId w:val="15"/>
        </w:numPr>
        <w:rPr>
          <w:rFonts w:eastAsia="Calibri"/>
        </w:rPr>
      </w:pPr>
      <w:r>
        <w:rPr>
          <w:rFonts w:eastAsia="Calibri"/>
        </w:rPr>
        <w:t>Создание условий для включенности работников, получателей, партнеров и общественности в систему государственно-общественного управления организацией.</w:t>
      </w:r>
    </w:p>
    <w:p>
      <w:pPr>
        <w:pStyle w:val="ListParagraph"/>
        <w:widowControl w:val="false"/>
        <w:numPr>
          <w:ilvl w:val="0"/>
          <w:numId w:val="15"/>
        </w:numPr>
        <w:rPr>
          <w:rFonts w:eastAsia="Calibri"/>
        </w:rPr>
      </w:pPr>
      <w:r>
        <w:rPr>
          <w:rFonts w:eastAsia="Calibri"/>
        </w:rPr>
        <w:t xml:space="preserve"> </w:t>
      </w:r>
      <w:r>
        <w:rPr>
          <w:rFonts w:eastAsia="Calibri"/>
        </w:rPr>
        <w:t>Обеспечение деятельности системной и продуктивной работы органов управления организацией и привлечение социально-ориентированных некоммерческих организаций к сотрудничеству.</w:t>
      </w:r>
    </w:p>
    <w:p>
      <w:pPr>
        <w:pStyle w:val="Normal"/>
        <w:widowControl w:val="false"/>
        <w:rPr>
          <w:rFonts w:eastAsia="Calibri"/>
        </w:rPr>
      </w:pPr>
      <w:r>
        <w:rPr>
          <w:rFonts w:eastAsia="Calibri"/>
        </w:rPr>
      </w:r>
    </w:p>
    <w:p>
      <w:pPr>
        <w:pStyle w:val="ListParagraph"/>
        <w:widowControl w:val="false"/>
        <w:numPr>
          <w:ilvl w:val="0"/>
          <w:numId w:val="15"/>
        </w:numPr>
        <w:rPr>
          <w:rFonts w:eastAsia="Calibri"/>
          <w:b/>
          <w:b/>
        </w:rPr>
      </w:pPr>
      <w:r>
        <w:rPr>
          <w:rFonts w:eastAsia="Calibri"/>
          <w:b/>
        </w:rPr>
        <w:t>Общие выводы и точки роста по результатам самообследования:</w:t>
      </w:r>
    </w:p>
    <w:p>
      <w:pPr>
        <w:pStyle w:val="ListParagraph"/>
        <w:rPr>
          <w:rFonts w:eastAsia="Calibri"/>
          <w:b/>
          <w:b/>
        </w:rPr>
      </w:pPr>
      <w:r>
        <w:rPr>
          <w:rFonts w:eastAsia="Calibri"/>
          <w:b/>
        </w:rPr>
      </w:r>
    </w:p>
    <w:p>
      <w:pPr>
        <w:pStyle w:val="ListParagraph"/>
        <w:widowControl w:val="false"/>
        <w:numPr>
          <w:ilvl w:val="0"/>
          <w:numId w:val="16"/>
        </w:numPr>
        <w:rPr>
          <w:rFonts w:eastAsia="Calibri"/>
        </w:rPr>
      </w:pPr>
      <w:r>
        <w:rPr>
          <w:rFonts w:eastAsia="Calibri"/>
        </w:rPr>
        <w:t>Организация находится в режиме стабильного функционирования и перспективного развития.</w:t>
      </w:r>
    </w:p>
    <w:p>
      <w:pPr>
        <w:pStyle w:val="ListParagraph"/>
        <w:widowControl w:val="false"/>
        <w:numPr>
          <w:ilvl w:val="0"/>
          <w:numId w:val="16"/>
        </w:numPr>
        <w:rPr>
          <w:rFonts w:eastAsia="Calibri"/>
        </w:rPr>
      </w:pPr>
      <w:r>
        <w:rPr>
          <w:rFonts w:eastAsia="Calibri"/>
        </w:rPr>
        <w:t>Для успешной деятельности в условиях модернизации образования работники МДОУ должны направить усилия на решение следующих приоритетных направлений:</w:t>
      </w:r>
    </w:p>
    <w:p>
      <w:pPr>
        <w:pStyle w:val="ListParagraph"/>
        <w:widowControl w:val="false"/>
        <w:rPr>
          <w:rFonts w:eastAsia="Calibri"/>
        </w:rPr>
      </w:pPr>
      <w:r>
        <w:rPr>
          <w:rFonts w:eastAsia="Calibri"/>
        </w:rPr>
        <w:t>- совершенствовать материально-техническую базу учреждения в соответствии с требованиями ФГОС ДО;</w:t>
      </w:r>
    </w:p>
    <w:p>
      <w:pPr>
        <w:pStyle w:val="ListParagraph"/>
        <w:widowControl w:val="false"/>
        <w:rPr>
          <w:rFonts w:eastAsia="Calibri"/>
        </w:rPr>
      </w:pPr>
      <w:r>
        <w:rPr>
          <w:rFonts w:eastAsia="Calibri"/>
        </w:rPr>
        <w:t>- продолжить повышение уровня профессиональной компетенции педагогов через внутреннюю и внешнюю системы повышения квалификации;</w:t>
      </w:r>
    </w:p>
    <w:p>
      <w:pPr>
        <w:pStyle w:val="ListParagraph"/>
        <w:widowControl w:val="false"/>
        <w:rPr>
          <w:rFonts w:eastAsia="Calibri"/>
        </w:rPr>
      </w:pPr>
      <w:r>
        <w:rPr>
          <w:rFonts w:eastAsia="Calibri"/>
        </w:rPr>
        <w:t>- усилить работу по сохранению здоровья воспитанников, активно внедрять здоровьесберегающие технологии;</w:t>
      </w:r>
    </w:p>
    <w:p>
      <w:pPr>
        <w:pStyle w:val="ListParagraph"/>
        <w:widowControl w:val="false"/>
        <w:rPr>
          <w:rFonts w:eastAsia="Calibri"/>
        </w:rPr>
      </w:pPr>
      <w:r>
        <w:rPr>
          <w:rFonts w:eastAsia="Calibri"/>
        </w:rPr>
        <w:t>- формировать систему эффективного взаимодействия с семьями воспитанников;</w:t>
      </w:r>
    </w:p>
    <w:p>
      <w:pPr>
        <w:pStyle w:val="ListParagraph"/>
        <w:widowControl w:val="false"/>
        <w:rPr>
          <w:rFonts w:eastAsia="Calibri"/>
        </w:rPr>
      </w:pPr>
      <w:r>
        <w:rPr>
          <w:rFonts w:eastAsia="Calibri"/>
        </w:rPr>
        <w:t>- расширить поле взаимодействия с социокультурными организациями.</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Приложение 1</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bookmarkStart w:id="2" w:name="Par36"/>
      <w:bookmarkStart w:id="3" w:name="Par36"/>
      <w:bookmarkEnd w:id="3"/>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Анализ показателей</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деятельности МДОУ "Детский сад №88"</w:t>
      </w:r>
    </w:p>
    <w:tbl>
      <w:tblPr>
        <w:tblpPr w:bottomFromText="0" w:horzAnchor="margin" w:leftFromText="180" w:rightFromText="180" w:tblpX="0" w:tblpY="168" w:topFromText="0" w:vertAnchor="text"/>
        <w:tblW w:w="14742" w:type="dxa"/>
        <w:jc w:val="left"/>
        <w:tblInd w:w="-5" w:type="dxa"/>
        <w:tblLayout w:type="fixed"/>
        <w:tblCellMar>
          <w:top w:w="0" w:type="dxa"/>
          <w:left w:w="75" w:type="dxa"/>
          <w:bottom w:w="0" w:type="dxa"/>
          <w:right w:w="75" w:type="dxa"/>
        </w:tblCellMar>
        <w:tblLook w:firstRow="0" w:noVBand="0" w:lastRow="0" w:firstColumn="0" w:lastColumn="0" w:noHBand="0" w:val="0000"/>
      </w:tblPr>
      <w:tblGrid>
        <w:gridCol w:w="1020"/>
        <w:gridCol w:w="11028"/>
        <w:gridCol w:w="2694"/>
      </w:tblGrid>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N п/п</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Единица измерения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4" w:name="Par43"/>
            <w:bookmarkEnd w:id="4"/>
            <w:r>
              <w:rPr>
                <w:rFonts w:eastAsia="Calibri" w:cs="Times New Roman" w:ascii="Times New Roman" w:hAnsi="Times New Roman"/>
                <w:sz w:val="24"/>
                <w:szCs w:val="24"/>
              </w:rPr>
              <w:t>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145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145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кратковременного пребывания (3 - 5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семейной дошкольной группе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до 3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49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от 3 до 8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96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145/100%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145/100%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продленного дня (12 - 14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круглосуточного пребывания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коррекции недостатков в физическом и (или) психическом развитии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освоению образовательной программы дошкольного образования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присмотру и уходу</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70 дней</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6/40%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6/40%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4/28%</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2/14%</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Первая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2/14%</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До 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8/62%</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Свыше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 85%</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12/67%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Соотношение "педагогический работник/воспитанник" в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в образовательной организации следующих педагогических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Музыкального руководителя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Инструктора по физической культуре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Учителя-дефектолога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Педагога-психолога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5" w:name="Par163"/>
            <w:bookmarkEnd w:id="5"/>
            <w:r>
              <w:rPr>
                <w:rFonts w:eastAsia="Calibri" w:cs="Times New Roman" w:ascii="Times New Roman" w:hAnsi="Times New Roman"/>
                <w:sz w:val="24"/>
                <w:szCs w:val="24"/>
              </w:rPr>
              <w:t>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Инфраструктура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Площадь помещений для организации дополнительных видов деятельности воспитанников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132,9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физкультурного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музыкального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Самооценка МДОУ "Детский сад №88" по показателям, характеризующим общие критерии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оценки качества образовательной организации, осуществляющей образовательную</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(в соответствии с Приказом Министерства образовании и науки РФ от 5 декабря 2014</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г. N 1547 «Об утверждении показателей, характеризующих общие критерии оценки</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качества образовательной организации, осуществляющих образовательную</w:t>
      </w:r>
    </w:p>
    <w:p>
      <w:pPr>
        <w:pStyle w:val="ConsPlusNormal"/>
        <w:jc w:val="center"/>
        <w:rPr>
          <w:rFonts w:ascii="Times New Roman" w:hAnsi="Times New Roman" w:cs="Times New Roman"/>
          <w:sz w:val="24"/>
          <w:szCs w:val="24"/>
        </w:rPr>
      </w:pPr>
      <w:r>
        <w:rPr>
          <w:rFonts w:cs="Times New Roman" w:ascii="Times New Roman" w:hAnsi="Times New Roman"/>
          <w:i/>
          <w:iCs/>
          <w:sz w:val="24"/>
          <w:szCs w:val="24"/>
        </w:rPr>
        <w:t>деятельность)</w:t>
      </w:r>
    </w:p>
    <w:p>
      <w:pPr>
        <w:pStyle w:val="ConsPlusNormal"/>
        <w:jc w:val="center"/>
        <w:rPr>
          <w:rFonts w:ascii="Times New Roman" w:hAnsi="Times New Roman" w:cs="Times New Roman"/>
          <w:b/>
          <w:b/>
          <w:bCs/>
          <w:sz w:val="24"/>
          <w:szCs w:val="24"/>
        </w:rPr>
      </w:pPr>
      <w:r>
        <w:rPr>
          <w:rFonts w:cs="Times New Roman" w:ascii="Times New Roman" w:hAnsi="Times New Roman"/>
          <w:b/>
          <w:bCs/>
          <w:sz w:val="24"/>
          <w:szCs w:val="24"/>
        </w:rPr>
      </w:r>
      <w:bookmarkStart w:id="6" w:name="Par31"/>
      <w:bookmarkStart w:id="7" w:name="Par31"/>
      <w:bookmarkEnd w:id="7"/>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183" w:type="dxa"/>
        <w:jc w:val="left"/>
        <w:tblInd w:w="102" w:type="dxa"/>
        <w:tblLayout w:type="fixed"/>
        <w:tblCellMar>
          <w:top w:w="62" w:type="dxa"/>
          <w:left w:w="102" w:type="dxa"/>
          <w:bottom w:w="102" w:type="dxa"/>
          <w:right w:w="62" w:type="dxa"/>
        </w:tblCellMar>
        <w:tblLook w:firstRow="0" w:noVBand="0" w:lastRow="0" w:firstColumn="0" w:lastColumn="0" w:noHBand="0" w:val="0000"/>
      </w:tblPr>
      <w:tblGrid>
        <w:gridCol w:w="780"/>
        <w:gridCol w:w="7299"/>
        <w:gridCol w:w="5104"/>
      </w:tblGrid>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N п/п</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Показатели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Единица измерения (значение показателя)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8" w:name="Par39"/>
            <w:bookmarkEnd w:id="8"/>
            <w:r>
              <w:rPr>
                <w:rFonts w:cs="Times New Roman" w:ascii="Times New Roman" w:hAnsi="Times New Roman"/>
                <w:sz w:val="24"/>
                <w:szCs w:val="24"/>
              </w:rPr>
              <w:t>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www.bus.gov.ru)</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баллов из 10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9" w:name="Par53"/>
            <w:bookmarkEnd w:id="9"/>
            <w:r>
              <w:rPr>
                <w:rFonts w:cs="Times New Roman" w:ascii="Times New Roman" w:hAnsi="Times New Roman"/>
                <w:sz w:val="24"/>
                <w:szCs w:val="24"/>
              </w:rPr>
              <w:t>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hyperlink w:anchor="Par97" w:tgtFrame="Ссылка на текущий документ">
              <w:r>
                <w:rPr>
                  <w:rFonts w:cs="Times New Roman" w:ascii="Times New Roman" w:hAnsi="Times New Roman"/>
                  <w:color w:val="0000FF"/>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Материально-техническое и информационное обеспечение организации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необходимых условий для охраны и укрепления здоровья, организации питания обучающихся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Условия для индивидуальной работы с обучающимися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дополнительных образовательных программ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2.6.</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оказания психолого-педагогической, медицинской и социальной помощи обучающимся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2.7.</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ar98" w:tgtFrame="Ссылка на текущий документ">
              <w:r>
                <w:rPr>
                  <w:rFonts w:cs="Times New Roman" w:ascii="Times New Roman" w:hAnsi="Times New Roman"/>
                  <w:color w:val="0000FF"/>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10" w:name="Par76"/>
            <w:bookmarkEnd w:id="10"/>
            <w:r>
              <w:rPr>
                <w:rFonts w:cs="Times New Roman" w:ascii="Times New Roman" w:hAnsi="Times New Roman"/>
                <w:sz w:val="24"/>
                <w:szCs w:val="24"/>
              </w:rPr>
              <w:t>III.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hyperlink w:anchor="Par97" w:tgtFrame="Ссылка на текущий документ">
              <w:r>
                <w:rPr>
                  <w:rFonts w:cs="Times New Roman" w:ascii="Times New Roman" w:hAnsi="Times New Roman"/>
                  <w:color w:val="0000FF"/>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95%</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95%</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11" w:name="Par84"/>
            <w:bookmarkEnd w:id="11"/>
            <w:r>
              <w:rPr>
                <w:rFonts w:cs="Times New Roman" w:ascii="Times New Roman" w:hAnsi="Times New Roman"/>
                <w:sz w:val="24"/>
                <w:szCs w:val="24"/>
              </w:rPr>
              <w:t>IV.</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hyperlink w:anchor="Par97" w:tgtFrame="Ссылка на текущий документ">
              <w:r>
                <w:rPr>
                  <w:rFonts w:cs="Times New Roman" w:ascii="Times New Roman" w:hAnsi="Times New Roman"/>
                  <w:color w:val="0000FF"/>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95%</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bl>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Приложение к отчету о самообследовании  № 2.1.</w:t>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Образовательная деятельность:  содержание  подготовки воспитанников организаций, осуществляющих  дошкольное образование </w:t>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на «01»августа 2016года</w:t>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При самообследовании использован способ проведения внутренней оценки качества:</w:t>
      </w:r>
      <w:r>
        <w:rPr>
          <w:rFonts w:eastAsia="MS Mincho" w:cs="Times New Roman" w:ascii="Times New Roman" w:hAnsi="Times New Roman"/>
          <w:i/>
          <w:sz w:val="20"/>
          <w:szCs w:val="20"/>
          <w:lang w:eastAsia="ru-RU"/>
        </w:rPr>
        <w:t xml:space="preserve"> административная команда </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1. Данная форма самообследования является приложением к отчету о самообследовании организации.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w:t>
      </w:r>
    </w:p>
    <w:p>
      <w:pPr>
        <w:pStyle w:val="Normal"/>
        <w:spacing w:lineRule="auto" w:line="240" w:before="0" w:after="0"/>
        <w:jc w:val="both"/>
        <w:rPr>
          <w:rFonts w:ascii="Times New Roman" w:hAnsi="Times New Roman" w:eastAsia="Times New Roman" w:cs="Times New Roman"/>
          <w:i/>
          <w:i/>
          <w:sz w:val="20"/>
          <w:szCs w:val="20"/>
          <w:lang w:eastAsia="ru-RU"/>
        </w:rPr>
      </w:pPr>
      <w:r>
        <w:rPr>
          <w:rFonts w:eastAsia="MS Mincho" w:cs="Times New Roman" w:ascii="Times New Roman" w:hAnsi="Times New Roman"/>
          <w:sz w:val="20"/>
          <w:szCs w:val="20"/>
          <w:lang w:eastAsia="ru-RU"/>
        </w:rPr>
        <w:t xml:space="preserve">3. Формы анализа фактических данных деятельности  определяются организацией самостоятельно, являются обоснованием  к избранной оценке и приложением к </w:t>
      </w:r>
      <w:r>
        <w:rPr>
          <w:rFonts w:eastAsia="Times New Roman" w:cs="Times New Roman" w:ascii="Times New Roman" w:hAnsi="Times New Roman"/>
          <w:i/>
          <w:sz w:val="20"/>
          <w:szCs w:val="20"/>
          <w:lang w:eastAsia="ru-RU"/>
        </w:rPr>
        <w:t xml:space="preserve">разделу </w:t>
      </w:r>
      <w:r>
        <w:rPr>
          <w:rFonts w:eastAsia="Times New Roman" w:cs="Times New Roman" w:ascii="Times New Roman" w:hAnsi="Times New Roman"/>
          <w:i/>
          <w:sz w:val="20"/>
          <w:szCs w:val="20"/>
          <w:lang w:val="en-US" w:eastAsia="ru-RU"/>
        </w:rPr>
        <w:t>III</w:t>
      </w:r>
      <w:r>
        <w:rPr>
          <w:rFonts w:eastAsia="Times New Roman" w:cs="Times New Roman" w:ascii="Times New Roman" w:hAnsi="Times New Roman"/>
          <w:i/>
          <w:sz w:val="20"/>
          <w:szCs w:val="20"/>
          <w:lang w:eastAsia="ru-RU"/>
        </w:rPr>
        <w:t xml:space="preserve">, характеристикам образовательной среды  «обеспечена в полном объеме»  и «используется в разных видах деятельности ребенка».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4.Организация в соответствии с особенностями реализуемой деятельности может воспользоваться формулировкой «не предусмотрено», чтобы разъяснить объективное отсутствие в образовательной системе каких-то элементов ее функционирования и развития.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5.Организация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 Данная форма рекомендуется организациям, являющимися участниками  независимой системы оценки качества.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sz w:val="20"/>
          <w:szCs w:val="20"/>
          <w:lang w:eastAsia="ru-RU"/>
        </w:rPr>
        <w:t xml:space="preserve">6. Качество содержания программы оценивается: </w:t>
      </w:r>
      <w:r>
        <w:rPr>
          <w:rFonts w:eastAsia="MS Mincho" w:cs="Times New Roman" w:ascii="Times New Roman" w:hAnsi="Times New Roman"/>
          <w:i/>
          <w:sz w:val="20"/>
          <w:szCs w:val="20"/>
          <w:lang w:eastAsia="ru-RU"/>
        </w:rPr>
        <w:t>1,0 балла – высокий уровень; 0,5 балла – средний уровень; 0,0 баллов – отсутствие</w:t>
      </w:r>
      <w:r>
        <w:rPr>
          <w:rFonts w:eastAsia="MS Mincho" w:cs="Times New Roman" w:ascii="Times New Roman" w:hAnsi="Times New Roman"/>
          <w:i/>
          <w:sz w:val="24"/>
          <w:szCs w:val="24"/>
          <w:lang w:eastAsia="ru-RU"/>
        </w:rPr>
        <w:t xml:space="preserve">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Качество содержания программы в соответствии со стандартом </w:t>
      </w:r>
      <w:r>
        <w:rPr>
          <w:rFonts w:eastAsia="MS Mincho" w:cs="Times New Roman" w:ascii="Times New Roman" w:hAnsi="Times New Roman"/>
          <w:i/>
          <w:sz w:val="24"/>
          <w:szCs w:val="24"/>
          <w:lang w:eastAsia="ru-RU"/>
        </w:rPr>
        <w:t xml:space="preserve">(анализируются программы)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604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26"/>
        <w:gridCol w:w="1961"/>
        <w:gridCol w:w="1057"/>
        <w:gridCol w:w="1133"/>
        <w:gridCol w:w="1276"/>
        <w:gridCol w:w="1277"/>
        <w:gridCol w:w="1274"/>
        <w:gridCol w:w="1276"/>
        <w:gridCol w:w="1276"/>
        <w:gridCol w:w="1417"/>
        <w:gridCol w:w="1277"/>
        <w:gridCol w:w="1276"/>
        <w:gridCol w:w="1020"/>
      </w:tblGrid>
      <w:tr>
        <w:trPr>
          <w:trHeight w:val="290" w:hRule="atLeast"/>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w:t>
            </w:r>
          </w:p>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Программы/услуги</w:t>
            </w:r>
          </w:p>
        </w:tc>
        <w:tc>
          <w:tcPr>
            <w:tcW w:w="21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Целевой раздел </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Содержательный  раздел</w:t>
            </w:r>
          </w:p>
        </w:tc>
        <w:tc>
          <w:tcPr>
            <w:tcW w:w="626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Организационный раздел</w:t>
            </w:r>
          </w:p>
        </w:tc>
      </w:tr>
      <w:tr>
        <w:trPr>
          <w:trHeight w:val="290" w:hRule="atLeast"/>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пояснительная записка (цели и задачи, принципы, подходы, значимые характеристики,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планируемых результатов освоения Программы – целевые ориентиры и способов оценки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вариативных форм, способов, методов и средств реализации</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 по профессиональной коррекции нарушений развития детей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части программы, формируемой участниками образовательных отношений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материально-технического обеспечения Программы</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обеспеченности методическими материалами и средствами обучения и воспитания</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распорядка и /или режима дня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особенностей традиционных событий, праздников, мероприятий</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особенностей организации развивающей предметно-пространственной среды</w:t>
            </w:r>
          </w:p>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MS Mincho"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Основные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«Песочные фантазии»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«Маленькие актеры»</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3</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Психолого-педагогическое сопровождение программы, обеспечивающее качество подготовки воспитанников </w:t>
      </w:r>
      <w:r>
        <w:rPr>
          <w:rFonts w:eastAsia="MS Mincho" w:cs="Times New Roman" w:ascii="Times New Roman" w:hAnsi="Times New Roman"/>
          <w:i/>
          <w:sz w:val="24"/>
          <w:szCs w:val="24"/>
          <w:lang w:eastAsia="ru-RU"/>
        </w:rPr>
        <w:t>(анализируются программы)</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numPr>
          <w:ilvl w:val="0"/>
          <w:numId w:val="18"/>
        </w:numPr>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1,0 балла – соответствует, 0,5 балла – частично соответствует, 0,0 баллов - не соответствует</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5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
        <w:gridCol w:w="1479"/>
        <w:gridCol w:w="1701"/>
        <w:gridCol w:w="1984"/>
        <w:gridCol w:w="1843"/>
        <w:gridCol w:w="1842"/>
        <w:gridCol w:w="1701"/>
        <w:gridCol w:w="1560"/>
        <w:gridCol w:w="1559"/>
        <w:gridCol w:w="1445"/>
      </w:tblGrid>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 xml:space="preserve">№ </w:t>
            </w:r>
            <w:r>
              <w:rPr>
                <w:rFonts w:eastAsia="MS Mincho" w:cs="Times New Roman" w:ascii="Times New Roman" w:hAnsi="Times New Roman"/>
                <w:i/>
                <w:sz w:val="20"/>
                <w:szCs w:val="20"/>
                <w:lang w:eastAsia="ru-RU"/>
              </w:rPr>
              <w:t>п/п</w:t>
            </w:r>
          </w:p>
        </w:tc>
        <w:tc>
          <w:tcPr>
            <w:tcW w:w="151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Содержание  взаимодействия участников образовательных отношений</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Профессиональные компетенции сотрудников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инициативы и самостоятельности детей в специфических для них видах деятельности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возможность выбора детьми материалов, видов активности, участников совместной деятельности и общения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защита детей от всех форм физического и психического насилия </w:t>
            </w:r>
          </w:p>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lang w:eastAsia="ru-RU"/>
              </w:rPr>
              <w:t>развитие культуры сотворчества и формирование социальных компетенций гармоничного сотрудничества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Дополнительные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Развивающая предметно  – пространственная среда, обеспечивающая качество содержания подготовки воспитанников </w:t>
      </w:r>
      <w:r>
        <w:rPr>
          <w:rFonts w:eastAsia="MS Mincho" w:cs="Times New Roman" w:ascii="Times New Roman" w:hAnsi="Times New Roman"/>
          <w:i/>
          <w:sz w:val="24"/>
          <w:szCs w:val="24"/>
          <w:lang w:eastAsia="ru-RU"/>
        </w:rPr>
        <w:t>(анализируются программы и формы анализа фактических данных деятельности)</w:t>
      </w:r>
    </w:p>
    <w:p>
      <w:pPr>
        <w:pStyle w:val="Normal"/>
        <w:spacing w:lineRule="auto" w:line="240" w:before="0" w:after="0"/>
        <w:jc w:val="both"/>
        <w:rPr>
          <w:rFonts w:ascii="Times New Roman" w:hAnsi="Times New Roman" w:eastAsia="MS Mincho" w:cs="Times New Roman"/>
          <w:b/>
          <w:b/>
          <w:sz w:val="24"/>
          <w:szCs w:val="24"/>
          <w:lang w:eastAsia="ru-RU"/>
        </w:rPr>
      </w:pPr>
      <w:r>
        <w:rPr>
          <w:rFonts w:eastAsia="MS Mincho" w:cs="Times New Roman" w:ascii="Times New Roman" w:hAnsi="Times New Roman"/>
          <w:b/>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9"/>
        <w:gridCol w:w="2711"/>
        <w:gridCol w:w="2363"/>
        <w:gridCol w:w="2429"/>
        <w:gridCol w:w="2121"/>
        <w:gridCol w:w="2312"/>
        <w:gridCol w:w="2194"/>
      </w:tblGrid>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Times New Roman" w:cs="Times New Roman" w:ascii="Times New Roman" w:hAnsi="Times New Roman"/>
                <w:sz w:val="24"/>
                <w:szCs w:val="24"/>
                <w:lang w:eastAsia="ru-RU"/>
              </w:rPr>
              <w:t>Характеристики среды/ образовательные области</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социально-коммуникативное развитие</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познавательное развитие</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речевое развитие</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художественно-эстетическое развитие</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физическое развитие</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bl>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Примечание: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Данная форма является частью методологического инструментария, разработанного   участниками комплексной партнерской программы «Внутренняя и независимая система оценки качества в Республике Карелия», координацию которого осуществляют ГАУ ДПО РК «Карельский институт развития образования» и Карельский региональный общественный благотворительный фонд «Центр развития молодежных и общественных инициатив».</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Руководитель организации:                                                                                     Катаева А.Л.                                                Дата: 01.08.2016</w:t>
      </w:r>
    </w:p>
    <w:p>
      <w:pPr>
        <w:pStyle w:val="Normal"/>
        <w:tabs>
          <w:tab w:val="clear" w:pos="708"/>
          <w:tab w:val="left" w:pos="2655" w:leader="none"/>
        </w:tabs>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before="0" w:after="200"/>
        <w:rPr>
          <w:rFonts w:ascii="Times New Roman" w:hAnsi="Times New Roman" w:cs="Times New Roman"/>
          <w:sz w:val="24"/>
          <w:szCs w:val="24"/>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lvl w:ilvl="0">
      <w:start w:val="1"/>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2">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65" w:hanging="360"/>
      </w:pPr>
      <w:rPr>
        <w:sz w:val="22"/>
        <w:rFonts w:ascii="Calibri" w:hAnsi="Calibri" w:cs=""/>
      </w:rPr>
    </w:lvl>
    <w:lvl w:ilvl="1">
      <w:start w:val="4"/>
      <w:numFmt w:val="decimal"/>
      <w:lvlText w:val="%1.%2."/>
      <w:lvlJc w:val="left"/>
      <w:pPr>
        <w:tabs>
          <w:tab w:val="num" w:pos="0"/>
        </w:tabs>
        <w:ind w:left="765" w:hanging="360"/>
      </w:pPr>
      <w:rPr>
        <w:sz w:val="22"/>
        <w:rFonts w:ascii="Calibri" w:hAnsi="Calibri" w:cs=""/>
      </w:rPr>
    </w:lvl>
    <w:lvl w:ilvl="2">
      <w:start w:val="1"/>
      <w:numFmt w:val="decimal"/>
      <w:lvlText w:val="%1.%2.%3."/>
      <w:lvlJc w:val="left"/>
      <w:pPr>
        <w:tabs>
          <w:tab w:val="num" w:pos="0"/>
        </w:tabs>
        <w:ind w:left="1125" w:hanging="720"/>
      </w:pPr>
      <w:rPr>
        <w:sz w:val="22"/>
        <w:rFonts w:ascii="Calibri" w:hAnsi="Calibri" w:cs=""/>
      </w:rPr>
    </w:lvl>
    <w:lvl w:ilvl="3">
      <w:start w:val="1"/>
      <w:numFmt w:val="decimal"/>
      <w:lvlText w:val="%1.%2.%3.%4."/>
      <w:lvlJc w:val="left"/>
      <w:pPr>
        <w:tabs>
          <w:tab w:val="num" w:pos="0"/>
        </w:tabs>
        <w:ind w:left="1125" w:hanging="720"/>
      </w:pPr>
      <w:rPr>
        <w:sz w:val="22"/>
        <w:rFonts w:ascii="Calibri" w:hAnsi="Calibri" w:cs=""/>
      </w:rPr>
    </w:lvl>
    <w:lvl w:ilvl="4">
      <w:start w:val="1"/>
      <w:numFmt w:val="decimal"/>
      <w:lvlText w:val="%1.%2.%3.%4.%5."/>
      <w:lvlJc w:val="left"/>
      <w:pPr>
        <w:tabs>
          <w:tab w:val="num" w:pos="0"/>
        </w:tabs>
        <w:ind w:left="1485" w:hanging="1080"/>
      </w:pPr>
      <w:rPr>
        <w:sz w:val="22"/>
        <w:rFonts w:ascii="Calibri" w:hAnsi="Calibri" w:cs=""/>
      </w:rPr>
    </w:lvl>
    <w:lvl w:ilvl="5">
      <w:start w:val="1"/>
      <w:numFmt w:val="decimal"/>
      <w:lvlText w:val="%1.%2.%3.%4.%5.%6."/>
      <w:lvlJc w:val="left"/>
      <w:pPr>
        <w:tabs>
          <w:tab w:val="num" w:pos="0"/>
        </w:tabs>
        <w:ind w:left="1485" w:hanging="1080"/>
      </w:pPr>
      <w:rPr>
        <w:sz w:val="22"/>
        <w:rFonts w:ascii="Calibri" w:hAnsi="Calibri" w:cs=""/>
      </w:rPr>
    </w:lvl>
    <w:lvl w:ilvl="6">
      <w:start w:val="1"/>
      <w:numFmt w:val="decimal"/>
      <w:lvlText w:val="%1.%2.%3.%4.%5.%6.%7."/>
      <w:lvlJc w:val="left"/>
      <w:pPr>
        <w:tabs>
          <w:tab w:val="num" w:pos="0"/>
        </w:tabs>
        <w:ind w:left="1845" w:hanging="1440"/>
      </w:pPr>
      <w:rPr>
        <w:sz w:val="22"/>
        <w:rFonts w:ascii="Calibri" w:hAnsi="Calibri" w:cs=""/>
      </w:rPr>
    </w:lvl>
    <w:lvl w:ilvl="7">
      <w:start w:val="1"/>
      <w:numFmt w:val="decimal"/>
      <w:lvlText w:val="%1.%2.%3.%4.%5.%6.%7.%8."/>
      <w:lvlJc w:val="left"/>
      <w:pPr>
        <w:tabs>
          <w:tab w:val="num" w:pos="0"/>
        </w:tabs>
        <w:ind w:left="1845" w:hanging="1440"/>
      </w:pPr>
      <w:rPr>
        <w:sz w:val="22"/>
        <w:rFonts w:ascii="Calibri" w:hAnsi="Calibri" w:cs=""/>
      </w:rPr>
    </w:lvl>
    <w:lvl w:ilvl="8">
      <w:start w:val="1"/>
      <w:numFmt w:val="decimal"/>
      <w:lvlText w:val="%1.%2.%3.%4.%5.%6.%7.%8.%9."/>
      <w:lvlJc w:val="left"/>
      <w:pPr>
        <w:tabs>
          <w:tab w:val="num" w:pos="0"/>
        </w:tabs>
        <w:ind w:left="2205" w:hanging="1800"/>
      </w:pPr>
      <w:rPr>
        <w:sz w:val="22"/>
        <w:rFonts w:ascii="Calibri" w:hAnsi="Calibri" w:cs=""/>
      </w:rPr>
    </w:lvl>
  </w:abstractNum>
  <w:abstractNum w:abstractNumId="15">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63c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basedOn w:val="DefaultParagraphFont"/>
    <w:link w:val="a5"/>
    <w:uiPriority w:val="1"/>
    <w:qFormat/>
    <w:rsid w:val="008a6048"/>
    <w:rPr>
      <w:rFonts w:ascii="Calibri" w:hAnsi="Calibri" w:eastAsia="Calibri" w:cs="Times New Roman"/>
    </w:rPr>
  </w:style>
  <w:style w:type="character" w:styleId="Style15">
    <w:name w:val="Интернет-ссылка"/>
    <w:basedOn w:val="DefaultParagraphFont"/>
    <w:uiPriority w:val="99"/>
    <w:unhideWhenUsed/>
    <w:rsid w:val="004644e1"/>
    <w:rPr>
      <w:color w:val="0563C1" w:themeColor="hyperlink"/>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 w:customStyle="1">
    <w:name w:val="ConsPlusNormal"/>
    <w:qFormat/>
    <w:rsid w:val="008a60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8a60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link w:val="a6"/>
    <w:uiPriority w:val="1"/>
    <w:qFormat/>
    <w:rsid w:val="008a60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c1dc1"/>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c1dc1"/>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a6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5c1dc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d88.ru/" TargetMode="External"/><Relationship Id="rId3" Type="http://schemas.openxmlformats.org/officeDocument/2006/relationships/hyperlink" Target="http://bus.gov.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Application>LibreOffice/7.0.3.1$Windows_X86_64 LibreOffice_project/d7547858d014d4cf69878db179d326fc3483e082</Application>
  <Pages>26</Pages>
  <Words>6648</Words>
  <Characters>49801</Characters>
  <CharactersWithSpaces>59893</CharactersWithSpaces>
  <Paragraphs>1149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2015-08-31T12:09:00Z</dcterms:created>
  <dc:creator>user</dc:creator>
  <dc:description/>
  <dc:language>ru-RU</dc:language>
  <cp:lastModifiedBy>MDOU</cp:lastModifiedBy>
  <dcterms:modified xsi:type="dcterms:W3CDTF">2016-09-06T12:26:00Z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