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E1" w:rsidRDefault="006B3AE1"/>
    <w:p w:rsidR="006B3AE1" w:rsidRDefault="006B3AE1" w:rsidP="006B3AE1">
      <w:pPr>
        <w:jc w:val="center"/>
      </w:pPr>
    </w:p>
    <w:p w:rsidR="006B3AE1" w:rsidRDefault="006B3AE1" w:rsidP="006B3AE1">
      <w:pPr>
        <w:jc w:val="center"/>
      </w:pPr>
      <w:r>
        <w:t>РЕСПУБЛИКА КАРЕЛИЯ</w:t>
      </w:r>
    </w:p>
    <w:p w:rsidR="006B3AE1" w:rsidRDefault="006B3AE1" w:rsidP="006B3AE1">
      <w:pPr>
        <w:jc w:val="center"/>
      </w:pPr>
      <w:r>
        <w:t>АДМИНИСТРАЦИЯ ПЕТРОЗАВОДСКОГО ГОРОДСКОГО ОКРУГА</w:t>
      </w:r>
    </w:p>
    <w:p w:rsidR="006B3AE1" w:rsidRDefault="006B3AE1" w:rsidP="006B3AE1">
      <w:pPr>
        <w:jc w:val="center"/>
      </w:pPr>
      <w:r>
        <w:t>МУНИЦИПАЛЬНОЕ БЮДЖЕТНОЕ ОБЩЕОБРАЗОВАТЕЛЬНОЕ УЧРЕЖДЕНИЕ</w:t>
      </w:r>
    </w:p>
    <w:p w:rsidR="006B3AE1" w:rsidRDefault="006B3AE1" w:rsidP="006B3AE1">
      <w:pPr>
        <w:jc w:val="center"/>
      </w:pPr>
      <w:r>
        <w:t>«СРЕДНЯЯ ОБЩЕОБРАЗОВАТЕЛЬНАЯ ШКОЛА № 35»</w:t>
      </w:r>
    </w:p>
    <w:p w:rsidR="006B3AE1" w:rsidRDefault="006B3AE1" w:rsidP="006B3AE1">
      <w:pPr>
        <w:jc w:val="center"/>
      </w:pPr>
      <w:r>
        <w:t>(МОУ «Средняя школа № 35 »)</w:t>
      </w:r>
    </w:p>
    <w:p w:rsidR="006B3AE1" w:rsidRDefault="006B3AE1"/>
    <w:p w:rsidR="006B3AE1" w:rsidRDefault="006B3AE1"/>
    <w:p w:rsidR="006B3AE1" w:rsidRDefault="006B3AE1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55"/>
        <w:gridCol w:w="4908"/>
      </w:tblGrid>
      <w:tr w:rsidR="00A52770" w:rsidRPr="006D18CC" w:rsidTr="006B3AE1">
        <w:tc>
          <w:tcPr>
            <w:tcW w:w="4555" w:type="dxa"/>
          </w:tcPr>
          <w:p w:rsidR="00A52770" w:rsidRPr="006B3AE1" w:rsidRDefault="006B3AE1" w:rsidP="00EB4148">
            <w:r>
              <w:t>ПРИНЯТО</w:t>
            </w:r>
          </w:p>
          <w:p w:rsidR="00A52770" w:rsidRPr="006B3AE1" w:rsidRDefault="00A52770" w:rsidP="00EB4148">
            <w:r w:rsidRPr="006B3AE1">
              <w:t>на  заседании педагогического совета</w:t>
            </w:r>
          </w:p>
          <w:p w:rsidR="006B3AE1" w:rsidRDefault="006B3AE1" w:rsidP="006B3AE1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_____________________</w:t>
            </w:r>
          </w:p>
          <w:p w:rsidR="00A52770" w:rsidRPr="006B3AE1" w:rsidRDefault="006B3AE1" w:rsidP="006B3AE1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2770" w:rsidRPr="006B3A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«____»_______________20____г.</w:t>
            </w:r>
            <w:r w:rsidR="00A52770" w:rsidRPr="006B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8" w:type="dxa"/>
          </w:tcPr>
          <w:p w:rsidR="00A52770" w:rsidRPr="006B3AE1" w:rsidRDefault="00A52770" w:rsidP="00EB4148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AE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52770" w:rsidRPr="006B3AE1" w:rsidRDefault="00A52770" w:rsidP="00EB4148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AE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6B3AE1">
              <w:rPr>
                <w:rFonts w:ascii="Times New Roman" w:hAnsi="Times New Roman" w:cs="Times New Roman"/>
                <w:sz w:val="24"/>
                <w:szCs w:val="24"/>
              </w:rPr>
              <w:t>№ __________________</w:t>
            </w:r>
          </w:p>
          <w:p w:rsidR="00A52770" w:rsidRPr="006B3AE1" w:rsidRDefault="006B3AE1" w:rsidP="00EB4148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от </w:t>
            </w:r>
            <w:r w:rsidRPr="006B3AE1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</w:t>
            </w:r>
            <w:r w:rsidRPr="006B3AE1">
              <w:rPr>
                <w:rFonts w:ascii="Times New Roman" w:hAnsi="Times New Roman" w:cs="Times New Roman"/>
                <w:sz w:val="24"/>
                <w:szCs w:val="24"/>
              </w:rPr>
              <w:t>__________20____г.</w:t>
            </w:r>
          </w:p>
        </w:tc>
      </w:tr>
    </w:tbl>
    <w:p w:rsidR="00A52770" w:rsidRDefault="00A52770" w:rsidP="00A52770">
      <w:pPr>
        <w:jc w:val="center"/>
        <w:rPr>
          <w:b/>
          <w:color w:val="000000"/>
          <w:shd w:val="clear" w:color="auto" w:fill="FFFFFF"/>
        </w:rPr>
      </w:pPr>
    </w:p>
    <w:p w:rsidR="00A52770" w:rsidRDefault="00A52770" w:rsidP="00A52770">
      <w:pPr>
        <w:jc w:val="center"/>
        <w:rPr>
          <w:b/>
          <w:bCs/>
          <w:sz w:val="32"/>
          <w:szCs w:val="32"/>
        </w:rPr>
      </w:pPr>
    </w:p>
    <w:p w:rsidR="00A52770" w:rsidRDefault="00A52770" w:rsidP="00A52770">
      <w:pPr>
        <w:rPr>
          <w:b/>
          <w:bCs/>
          <w:sz w:val="32"/>
          <w:szCs w:val="32"/>
        </w:rPr>
      </w:pPr>
    </w:p>
    <w:p w:rsidR="00A52770" w:rsidRPr="006B3AE1" w:rsidRDefault="006B3AE1" w:rsidP="00A52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52770" w:rsidRPr="006B3AE1" w:rsidRDefault="00A52770" w:rsidP="00A52770">
      <w:pPr>
        <w:jc w:val="center"/>
        <w:rPr>
          <w:b/>
          <w:bCs/>
          <w:sz w:val="28"/>
          <w:szCs w:val="28"/>
        </w:rPr>
      </w:pPr>
      <w:r w:rsidRPr="006B3AE1">
        <w:rPr>
          <w:b/>
          <w:bCs/>
          <w:sz w:val="28"/>
          <w:szCs w:val="28"/>
        </w:rPr>
        <w:t>о порядке и основании перевода, отчисления</w:t>
      </w:r>
    </w:p>
    <w:p w:rsidR="00A52770" w:rsidRPr="006B3AE1" w:rsidRDefault="00A52770" w:rsidP="006B3AE1">
      <w:pPr>
        <w:jc w:val="center"/>
        <w:rPr>
          <w:b/>
          <w:bCs/>
          <w:sz w:val="28"/>
          <w:szCs w:val="28"/>
        </w:rPr>
      </w:pPr>
      <w:r w:rsidRPr="006B3AE1">
        <w:rPr>
          <w:b/>
          <w:bCs/>
          <w:sz w:val="28"/>
          <w:szCs w:val="28"/>
        </w:rPr>
        <w:t xml:space="preserve">и восстановления </w:t>
      </w:r>
      <w:proofErr w:type="gramStart"/>
      <w:r w:rsidRPr="006B3AE1">
        <w:rPr>
          <w:b/>
          <w:bCs/>
          <w:sz w:val="28"/>
          <w:szCs w:val="28"/>
        </w:rPr>
        <w:t>обучающихся</w:t>
      </w:r>
      <w:proofErr w:type="gramEnd"/>
      <w:r w:rsidR="002B1880" w:rsidRPr="006B3AE1">
        <w:rPr>
          <w:b/>
          <w:bCs/>
          <w:sz w:val="28"/>
          <w:szCs w:val="28"/>
        </w:rPr>
        <w:t xml:space="preserve"> </w:t>
      </w:r>
    </w:p>
    <w:p w:rsidR="00A52770" w:rsidRDefault="00A52770" w:rsidP="00A52770">
      <w:pPr>
        <w:jc w:val="both"/>
        <w:rPr>
          <w:b/>
          <w:bCs/>
          <w:sz w:val="28"/>
          <w:szCs w:val="28"/>
        </w:rPr>
      </w:pPr>
    </w:p>
    <w:p w:rsidR="006B3AE1" w:rsidRDefault="00A52770" w:rsidP="006B3AE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52770" w:rsidRDefault="00A52770" w:rsidP="006B3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</w:t>
      </w:r>
      <w:r w:rsidR="006B3AE1" w:rsidRPr="006B3AE1">
        <w:rPr>
          <w:sz w:val="28"/>
          <w:szCs w:val="28"/>
        </w:rPr>
        <w:t>о порядке и основании перевода, отчисления</w:t>
      </w:r>
      <w:r w:rsidR="006B3AE1">
        <w:rPr>
          <w:sz w:val="28"/>
          <w:szCs w:val="28"/>
        </w:rPr>
        <w:t xml:space="preserve"> </w:t>
      </w:r>
      <w:r w:rsidR="006B3AE1" w:rsidRPr="006B3AE1">
        <w:rPr>
          <w:sz w:val="28"/>
          <w:szCs w:val="28"/>
        </w:rPr>
        <w:t xml:space="preserve">и восстановления </w:t>
      </w:r>
      <w:proofErr w:type="gramStart"/>
      <w:r w:rsidR="006B3AE1" w:rsidRPr="006B3AE1">
        <w:rPr>
          <w:sz w:val="28"/>
          <w:szCs w:val="28"/>
        </w:rPr>
        <w:t>обучающихся</w:t>
      </w:r>
      <w:proofErr w:type="gramEnd"/>
      <w:r w:rsidR="006B3AE1" w:rsidRPr="006B3AE1">
        <w:rPr>
          <w:sz w:val="28"/>
          <w:szCs w:val="28"/>
        </w:rPr>
        <w:t xml:space="preserve"> </w:t>
      </w:r>
      <w:r w:rsidR="006B3AE1">
        <w:rPr>
          <w:sz w:val="28"/>
          <w:szCs w:val="28"/>
        </w:rPr>
        <w:t xml:space="preserve">(далее – Положение) </w:t>
      </w:r>
      <w:r>
        <w:rPr>
          <w:sz w:val="28"/>
          <w:szCs w:val="28"/>
        </w:rPr>
        <w:t xml:space="preserve">разработано в соответствии с </w:t>
      </w:r>
      <w:r>
        <w:rPr>
          <w:color w:val="000000"/>
          <w:sz w:val="28"/>
          <w:szCs w:val="28"/>
        </w:rPr>
        <w:t>Федеральным законом  «Об обра</w:t>
      </w:r>
      <w:r w:rsidR="006B3AE1">
        <w:rPr>
          <w:color w:val="000000"/>
          <w:sz w:val="28"/>
          <w:szCs w:val="28"/>
        </w:rPr>
        <w:t>зовании в Российской Федерации», иными федеральными законами и подзаконными актами, Уставом МОУ «Средняя школа № 35».</w:t>
      </w:r>
    </w:p>
    <w:p w:rsidR="00A52770" w:rsidRDefault="00A52770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</w:t>
      </w:r>
      <w:r w:rsidR="00140F70">
        <w:rPr>
          <w:sz w:val="28"/>
          <w:szCs w:val="28"/>
        </w:rPr>
        <w:t>пределяет</w:t>
      </w:r>
      <w:r>
        <w:rPr>
          <w:sz w:val="28"/>
          <w:szCs w:val="28"/>
        </w:rPr>
        <w:t xml:space="preserve"> поряд</w:t>
      </w:r>
      <w:r w:rsidR="00140F70">
        <w:rPr>
          <w:sz w:val="28"/>
          <w:szCs w:val="28"/>
        </w:rPr>
        <w:t>ок</w:t>
      </w:r>
      <w:r>
        <w:rPr>
          <w:sz w:val="28"/>
          <w:szCs w:val="28"/>
        </w:rPr>
        <w:t xml:space="preserve"> и основани</w:t>
      </w:r>
      <w:r w:rsidR="00140F70">
        <w:rPr>
          <w:sz w:val="28"/>
          <w:szCs w:val="28"/>
        </w:rPr>
        <w:t>е</w:t>
      </w:r>
      <w:r>
        <w:rPr>
          <w:sz w:val="28"/>
          <w:szCs w:val="28"/>
        </w:rPr>
        <w:t xml:space="preserve"> перевода, отчислени</w:t>
      </w:r>
      <w:r w:rsidR="00140F70">
        <w:rPr>
          <w:sz w:val="28"/>
          <w:szCs w:val="28"/>
        </w:rPr>
        <w:t>е</w:t>
      </w:r>
      <w:r>
        <w:rPr>
          <w:sz w:val="28"/>
          <w:szCs w:val="28"/>
        </w:rPr>
        <w:t xml:space="preserve"> и восстановлени</w:t>
      </w:r>
      <w:r w:rsidR="00140F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="006B3AE1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6B3AE1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 xml:space="preserve"> </w:t>
      </w:r>
      <w:r w:rsidR="00140F70">
        <w:rPr>
          <w:sz w:val="28"/>
          <w:szCs w:val="28"/>
        </w:rPr>
        <w:t xml:space="preserve">муниципального бюджетного общеобразовательного учреждения Петрозаводского городского округа «Средняя общеобразовательная школа № 35» (далее - </w:t>
      </w:r>
      <w:r w:rsidR="002B1880">
        <w:rPr>
          <w:sz w:val="28"/>
          <w:szCs w:val="28"/>
        </w:rPr>
        <w:t>МОУ «</w:t>
      </w:r>
      <w:r w:rsidR="006B3AE1">
        <w:rPr>
          <w:sz w:val="28"/>
          <w:szCs w:val="28"/>
        </w:rPr>
        <w:t>Средняя</w:t>
      </w:r>
      <w:r w:rsidR="002B1880">
        <w:rPr>
          <w:sz w:val="28"/>
          <w:szCs w:val="28"/>
        </w:rPr>
        <w:t xml:space="preserve"> школа №</w:t>
      </w:r>
      <w:r w:rsidR="006B3AE1">
        <w:rPr>
          <w:sz w:val="28"/>
          <w:szCs w:val="28"/>
        </w:rPr>
        <w:t>35</w:t>
      </w:r>
      <w:r w:rsidR="002B1880">
        <w:rPr>
          <w:sz w:val="28"/>
          <w:szCs w:val="28"/>
        </w:rPr>
        <w:t>»</w:t>
      </w:r>
      <w:r w:rsidR="00140F70">
        <w:rPr>
          <w:sz w:val="28"/>
          <w:szCs w:val="28"/>
        </w:rPr>
        <w:t>).</w:t>
      </w:r>
    </w:p>
    <w:p w:rsidR="00A52770" w:rsidRPr="00140F70" w:rsidRDefault="00140F70" w:rsidP="00140F70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</w:t>
      </w:r>
      <w:bookmarkStart w:id="0" w:name="_GoBack"/>
      <w:bookmarkEnd w:id="0"/>
      <w:r>
        <w:rPr>
          <w:sz w:val="28"/>
          <w:szCs w:val="28"/>
        </w:rPr>
        <w:t xml:space="preserve">е разработано в целях обеспечения и </w:t>
      </w:r>
      <w:proofErr w:type="gramStart"/>
      <w:r>
        <w:rPr>
          <w:sz w:val="28"/>
          <w:szCs w:val="28"/>
        </w:rPr>
        <w:t>соблюдения</w:t>
      </w:r>
      <w:proofErr w:type="gramEnd"/>
      <w:r>
        <w:rPr>
          <w:sz w:val="28"/>
          <w:szCs w:val="28"/>
        </w:rPr>
        <w:t xml:space="preserve"> конституционных прав граждан Российской Федерации на образование, гарантии общедоступности и бесплатности начального общего, основного общего, среднего общего образования. </w:t>
      </w:r>
      <w:r w:rsidR="00A52770">
        <w:rPr>
          <w:color w:val="000000"/>
          <w:sz w:val="28"/>
          <w:szCs w:val="28"/>
        </w:rPr>
        <w:t xml:space="preserve"> </w:t>
      </w:r>
    </w:p>
    <w:p w:rsidR="00A52770" w:rsidRDefault="00A52770" w:rsidP="00A52770">
      <w:pPr>
        <w:jc w:val="both"/>
        <w:rPr>
          <w:b/>
          <w:bCs/>
          <w:sz w:val="28"/>
          <w:szCs w:val="28"/>
        </w:rPr>
      </w:pPr>
    </w:p>
    <w:p w:rsidR="00A52770" w:rsidRDefault="00140F70" w:rsidP="00A52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52770">
        <w:rPr>
          <w:b/>
          <w:bCs/>
          <w:sz w:val="28"/>
          <w:szCs w:val="28"/>
        </w:rPr>
        <w:t xml:space="preserve">. Порядок и основания перевода </w:t>
      </w:r>
    </w:p>
    <w:p w:rsidR="00A52770" w:rsidRDefault="00140F70" w:rsidP="00140F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52770">
        <w:rPr>
          <w:bCs/>
          <w:sz w:val="28"/>
          <w:szCs w:val="28"/>
        </w:rPr>
        <w:t>.1.О</w:t>
      </w:r>
      <w:r>
        <w:rPr>
          <w:bCs/>
          <w:sz w:val="28"/>
          <w:szCs w:val="28"/>
        </w:rPr>
        <w:t>бучающиеся могут быть переведены в другие общеобразовательные учреждения в следующих случаях:</w:t>
      </w:r>
    </w:p>
    <w:p w:rsidR="00140F70" w:rsidRDefault="00140F70" w:rsidP="00140F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связи с переменой места жительства;</w:t>
      </w:r>
    </w:p>
    <w:p w:rsidR="00140F70" w:rsidRDefault="00F20766" w:rsidP="00140F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40F70">
        <w:rPr>
          <w:bCs/>
          <w:sz w:val="28"/>
          <w:szCs w:val="28"/>
        </w:rPr>
        <w:t>в связи с переходом в общеобразовательное учреждение, реализующее</w:t>
      </w:r>
      <w:r>
        <w:rPr>
          <w:bCs/>
          <w:sz w:val="28"/>
          <w:szCs w:val="28"/>
        </w:rPr>
        <w:t xml:space="preserve"> другие образовательные программы;</w:t>
      </w:r>
    </w:p>
    <w:p w:rsidR="00F20766" w:rsidRDefault="00F20766" w:rsidP="00140F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желанию родителей (законных представителей).</w:t>
      </w:r>
    </w:p>
    <w:p w:rsidR="00A52770" w:rsidRDefault="00140F70" w:rsidP="00F207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0766">
        <w:rPr>
          <w:sz w:val="28"/>
          <w:szCs w:val="28"/>
        </w:rPr>
        <w:t xml:space="preserve">.2. Перевод обучающегося из одного общеобразовательного учреждения в другое осуществляется только с письменного согласия родителей (законных представителей) несовершеннолетнего обучающегося, письменного </w:t>
      </w:r>
      <w:r w:rsidR="00F20766">
        <w:rPr>
          <w:sz w:val="28"/>
          <w:szCs w:val="28"/>
        </w:rPr>
        <w:lastRenderedPageBreak/>
        <w:t>заявления совершеннолетнего обучающегося.</w:t>
      </w:r>
    </w:p>
    <w:p w:rsidR="00A52770" w:rsidRDefault="00140F70" w:rsidP="00F207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0766">
        <w:rPr>
          <w:sz w:val="28"/>
          <w:szCs w:val="28"/>
        </w:rPr>
        <w:t xml:space="preserve">.3. Перевод обучающегося </w:t>
      </w:r>
      <w:r w:rsidR="00C60EDB">
        <w:rPr>
          <w:sz w:val="28"/>
          <w:szCs w:val="28"/>
        </w:rPr>
        <w:t>из одного общеобразовательного учреждения в другое может осуществляться в течение всего года при наличии в соответствующем классе свободных мест. При переходе в общеобразовательное учреждение допускается отказ в приёме только по причине отсутствия свободных мест.</w:t>
      </w:r>
    </w:p>
    <w:p w:rsidR="00A52770" w:rsidRDefault="00140F70" w:rsidP="00A527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EDB">
        <w:rPr>
          <w:sz w:val="28"/>
          <w:szCs w:val="28"/>
        </w:rPr>
        <w:t>.4. Перевод обучающегося на основании решения суда производится в порядке, установленном законодательством.</w:t>
      </w:r>
    </w:p>
    <w:p w:rsidR="00A52770" w:rsidRDefault="00140F70" w:rsidP="00C60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70"/>
      <w:bookmarkEnd w:id="1"/>
      <w:r>
        <w:rPr>
          <w:sz w:val="28"/>
          <w:szCs w:val="28"/>
        </w:rPr>
        <w:t>2</w:t>
      </w:r>
      <w:r w:rsidR="00C60EDB">
        <w:rPr>
          <w:sz w:val="28"/>
          <w:szCs w:val="28"/>
        </w:rPr>
        <w:t>.5. При переводе обучающегося из учреждения</w:t>
      </w:r>
      <w:r w:rsidR="00C43AE3">
        <w:rPr>
          <w:sz w:val="28"/>
          <w:szCs w:val="28"/>
        </w:rPr>
        <w:t xml:space="preserve">, на основании справки-подтверждения с того образовательного учреждения, в которое собирается переводиться </w:t>
      </w:r>
      <w:proofErr w:type="gramStart"/>
      <w:r w:rsidR="00C43AE3">
        <w:rPr>
          <w:sz w:val="28"/>
          <w:szCs w:val="28"/>
        </w:rPr>
        <w:t>обучающийся</w:t>
      </w:r>
      <w:proofErr w:type="gramEnd"/>
      <w:r w:rsidR="00C43AE3">
        <w:rPr>
          <w:sz w:val="28"/>
          <w:szCs w:val="28"/>
        </w:rPr>
        <w:t>,</w:t>
      </w:r>
      <w:r w:rsidR="00C60EDB">
        <w:rPr>
          <w:sz w:val="28"/>
          <w:szCs w:val="28"/>
        </w:rPr>
        <w:t xml:space="preserve"> выдаются документы, которые они обязаны представить в общеобразовательное учреждение: личное дело, справка об итогах успеваемости (в течение учебного года), медицинская карта. Требование предоставления других документов </w:t>
      </w:r>
      <w:r w:rsidR="00C43AE3">
        <w:rPr>
          <w:sz w:val="28"/>
          <w:szCs w:val="28"/>
        </w:rPr>
        <w:t>в связи с переводом в другое общеобразовательное учреждение не допускается. Школа выдаёт документы по личному заявлению родителей (законных представителей) несовершеннолетнего обучающегося, личному заявлению – совершеннолетнего обучающегося.</w:t>
      </w:r>
    </w:p>
    <w:p w:rsidR="00A52770" w:rsidRDefault="00140F70" w:rsidP="00C43A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2770">
        <w:rPr>
          <w:sz w:val="28"/>
          <w:szCs w:val="28"/>
        </w:rPr>
        <w:t>.6.</w:t>
      </w:r>
      <w:r w:rsidR="00C43AE3">
        <w:rPr>
          <w:sz w:val="28"/>
          <w:szCs w:val="28"/>
        </w:rPr>
        <w:t xml:space="preserve"> Перевод обучающегося оформляется приказом директора.</w:t>
      </w:r>
    </w:p>
    <w:p w:rsidR="00C43AE3" w:rsidRDefault="00C43AE3" w:rsidP="00C43A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770" w:rsidRDefault="00C43AE3" w:rsidP="00A52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52770">
        <w:rPr>
          <w:b/>
          <w:bCs/>
          <w:sz w:val="28"/>
          <w:szCs w:val="28"/>
        </w:rPr>
        <w:t>. Порядок и основани</w:t>
      </w:r>
      <w:r>
        <w:rPr>
          <w:b/>
          <w:bCs/>
          <w:sz w:val="28"/>
          <w:szCs w:val="28"/>
        </w:rPr>
        <w:t>я отчисления и</w:t>
      </w:r>
      <w:r w:rsidR="00A52770">
        <w:rPr>
          <w:b/>
          <w:bCs/>
          <w:sz w:val="28"/>
          <w:szCs w:val="28"/>
        </w:rPr>
        <w:t xml:space="preserve"> восстановления </w:t>
      </w:r>
      <w:r>
        <w:rPr>
          <w:b/>
          <w:bCs/>
          <w:sz w:val="28"/>
          <w:szCs w:val="28"/>
        </w:rPr>
        <w:t>обучающегося</w:t>
      </w:r>
    </w:p>
    <w:p w:rsidR="00C43AE3" w:rsidRDefault="00C43AE3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770"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Образовательные отношения прекращаются в связи с отчислением обучающегося из школы:</w:t>
      </w:r>
      <w:proofErr w:type="gramEnd"/>
    </w:p>
    <w:p w:rsidR="00C43AE3" w:rsidRDefault="00C43AE3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связи с получением образования (завершения обучения);</w:t>
      </w:r>
    </w:p>
    <w:p w:rsidR="00A52770" w:rsidRDefault="00C43AE3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досрочно</w:t>
      </w:r>
      <w:r w:rsidR="003B6E0B">
        <w:rPr>
          <w:sz w:val="28"/>
          <w:szCs w:val="28"/>
        </w:rPr>
        <w:t xml:space="preserve"> по основаниям, установленным п.3.2. настоящего Положения.</w:t>
      </w:r>
      <w:r w:rsidR="00A52770">
        <w:rPr>
          <w:sz w:val="28"/>
          <w:szCs w:val="28"/>
        </w:rPr>
        <w:t xml:space="preserve"> </w:t>
      </w:r>
    </w:p>
    <w:p w:rsidR="003B6E0B" w:rsidRDefault="00C43AE3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770">
        <w:rPr>
          <w:sz w:val="28"/>
          <w:szCs w:val="28"/>
        </w:rPr>
        <w:t xml:space="preserve">.2. </w:t>
      </w:r>
      <w:r w:rsidR="003B6E0B">
        <w:rPr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A52770" w:rsidRDefault="003B6E0B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инициативе совершеннолетнего обучающегося, родителей (законных представителей) несовершеннолетнего обучающегося, в том числе в случае перевода обучающегося  для продолжения освоения образовательной программы в другую организацию, осуществляющую образовательную деятельность;</w:t>
      </w:r>
    </w:p>
    <w:p w:rsidR="003B6E0B" w:rsidRDefault="003B6E0B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инициативе образовательного учреждения, в случае применения к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>, достигшему возраста пятнадцати лет, отчисления как меры дисциплинарного взыскания. Решение об отчислении детей-</w:t>
      </w:r>
      <w:proofErr w:type="gramStart"/>
      <w:r>
        <w:rPr>
          <w:sz w:val="28"/>
          <w:szCs w:val="28"/>
        </w:rPr>
        <w:t>сирот, оставшихся без попечения родителей принимается</w:t>
      </w:r>
      <w:proofErr w:type="gramEnd"/>
      <w:r>
        <w:rPr>
          <w:sz w:val="28"/>
          <w:szCs w:val="28"/>
        </w:rPr>
        <w:t xml:space="preserve"> с согласия комиссии по делам несовершеннолетних и защите их прав;</w:t>
      </w:r>
    </w:p>
    <w:p w:rsidR="003B6E0B" w:rsidRDefault="003B6E0B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ликвидации, аннулирования лицензии, лишения аккредитации по соответствующей образовательной программе школы.</w:t>
      </w:r>
    </w:p>
    <w:p w:rsidR="00A52770" w:rsidRDefault="00C43AE3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770">
        <w:rPr>
          <w:sz w:val="28"/>
          <w:szCs w:val="28"/>
        </w:rPr>
        <w:t xml:space="preserve">.3. </w:t>
      </w:r>
      <w:r w:rsidR="00BE5C89">
        <w:rPr>
          <w:sz w:val="28"/>
          <w:szCs w:val="28"/>
        </w:rPr>
        <w:t xml:space="preserve">Досрочное прекращение образовательных отношений по инициативе совершеннолетнего обучающегося  или родителей (законных представителей) несовершеннолетнего обучающегося не влечёт за собой </w:t>
      </w:r>
      <w:r w:rsidR="00BE5C89">
        <w:rPr>
          <w:sz w:val="28"/>
          <w:szCs w:val="28"/>
        </w:rPr>
        <w:lastRenderedPageBreak/>
        <w:t xml:space="preserve">возникновения каких-либо дополнительных, в том числе материальных, обязательств указанного обучающегося пере школой. </w:t>
      </w:r>
      <w:r w:rsidR="00A52770">
        <w:rPr>
          <w:sz w:val="28"/>
          <w:szCs w:val="28"/>
        </w:rPr>
        <w:t xml:space="preserve"> </w:t>
      </w:r>
    </w:p>
    <w:p w:rsidR="00A52770" w:rsidRDefault="00C43AE3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770">
        <w:rPr>
          <w:sz w:val="28"/>
          <w:szCs w:val="28"/>
        </w:rPr>
        <w:t xml:space="preserve">.4. </w:t>
      </w:r>
      <w:r w:rsidR="00BE5C89">
        <w:rPr>
          <w:sz w:val="28"/>
          <w:szCs w:val="28"/>
        </w:rPr>
        <w:t xml:space="preserve">На основании письменного заявления об отчислении издаётся приказ, который является основанием для </w:t>
      </w:r>
      <w:r w:rsidR="00A52770">
        <w:rPr>
          <w:sz w:val="28"/>
          <w:szCs w:val="28"/>
        </w:rPr>
        <w:t xml:space="preserve"> </w:t>
      </w:r>
      <w:r w:rsidR="00BE5C89">
        <w:rPr>
          <w:sz w:val="28"/>
          <w:szCs w:val="28"/>
        </w:rPr>
        <w:t xml:space="preserve">прекращения образовательных отношений.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 w:rsidR="00BE5C89">
        <w:rPr>
          <w:sz w:val="28"/>
          <w:szCs w:val="28"/>
        </w:rPr>
        <w:t>директора</w:t>
      </w:r>
      <w:proofErr w:type="gramEnd"/>
      <w:r w:rsidR="00BE5C89">
        <w:rPr>
          <w:sz w:val="28"/>
          <w:szCs w:val="28"/>
        </w:rP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="00BE5C89">
        <w:rPr>
          <w:sz w:val="28"/>
          <w:szCs w:val="28"/>
        </w:rPr>
        <w:t>с даты</w:t>
      </w:r>
      <w:proofErr w:type="gramEnd"/>
      <w:r w:rsidR="00BE5C89">
        <w:rPr>
          <w:sz w:val="28"/>
          <w:szCs w:val="28"/>
        </w:rPr>
        <w:t xml:space="preserve"> его отчисления из школы.</w:t>
      </w:r>
    </w:p>
    <w:p w:rsidR="00A52770" w:rsidRDefault="00C43AE3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770">
        <w:rPr>
          <w:sz w:val="28"/>
          <w:szCs w:val="28"/>
        </w:rPr>
        <w:t xml:space="preserve">.5. </w:t>
      </w:r>
      <w:r w:rsidR="00BE5C89">
        <w:rPr>
          <w:sz w:val="28"/>
          <w:szCs w:val="28"/>
        </w:rPr>
        <w:t xml:space="preserve">При досрочном прекращении образовательных отношений школа в трехдневный срок после издания приказа </w:t>
      </w:r>
      <w:proofErr w:type="gramStart"/>
      <w:r w:rsidR="00BE5C89">
        <w:rPr>
          <w:sz w:val="28"/>
          <w:szCs w:val="28"/>
        </w:rPr>
        <w:t>директора</w:t>
      </w:r>
      <w:proofErr w:type="gramEnd"/>
      <w:r w:rsidR="00BE5C89">
        <w:rPr>
          <w:sz w:val="28"/>
          <w:szCs w:val="28"/>
        </w:rPr>
        <w:t xml:space="preserve"> об отчислении обучающегося выдает лицу, отчисленному из школы, справку об обучении в соответствии с частью 12 ст.60 Федерального закона №273-ФЗ «Об образовании в Российской Федерации».</w:t>
      </w:r>
    </w:p>
    <w:p w:rsidR="00BE5C89" w:rsidRDefault="00BE5C89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При досрочном прекращении образовательных отношений по инициативе школы, </w:t>
      </w:r>
      <w:r w:rsidR="00726655">
        <w:rPr>
          <w:sz w:val="28"/>
          <w:szCs w:val="28"/>
        </w:rPr>
        <w:t>директор информирует об отчислении несовершеннолетнего обучающегося как меры дисциплинарного взыскания орган местного самоуправления (Управление образования комитета социального развития Петрозаводского городского округа), а так же родителей (законных представителей) обучающегося, иных заинтересованных лиц, об исключении обучающегося, не получившего основного общего образования (среднего общего образования).</w:t>
      </w:r>
    </w:p>
    <w:p w:rsidR="00726655" w:rsidRDefault="00726655" w:rsidP="00A52770">
      <w:pPr>
        <w:jc w:val="both"/>
        <w:rPr>
          <w:sz w:val="28"/>
          <w:szCs w:val="28"/>
        </w:rPr>
      </w:pPr>
    </w:p>
    <w:p w:rsidR="00726655" w:rsidRPr="00726655" w:rsidRDefault="00726655" w:rsidP="007356C1">
      <w:pPr>
        <w:jc w:val="center"/>
        <w:rPr>
          <w:b/>
          <w:sz w:val="28"/>
          <w:szCs w:val="28"/>
        </w:rPr>
      </w:pPr>
      <w:r w:rsidRPr="00726655">
        <w:rPr>
          <w:b/>
          <w:sz w:val="28"/>
          <w:szCs w:val="28"/>
        </w:rPr>
        <w:t>4.Восстановление в школе</w:t>
      </w:r>
    </w:p>
    <w:p w:rsidR="00E62C6F" w:rsidRDefault="00726655" w:rsidP="007356C1">
      <w:pPr>
        <w:jc w:val="both"/>
        <w:rPr>
          <w:sz w:val="28"/>
          <w:szCs w:val="28"/>
        </w:rPr>
      </w:pPr>
      <w:r w:rsidRPr="00726655"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Восстановление обучающегося в школе, 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приёма обучающихся в школу.</w:t>
      </w:r>
      <w:proofErr w:type="gramEnd"/>
    </w:p>
    <w:p w:rsidR="00726655" w:rsidRDefault="00726655" w:rsidP="00735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Порядок и условия </w:t>
      </w:r>
      <w:proofErr w:type="gramStart"/>
      <w:r>
        <w:rPr>
          <w:sz w:val="28"/>
          <w:szCs w:val="28"/>
        </w:rPr>
        <w:t>восстановления</w:t>
      </w:r>
      <w:proofErr w:type="gramEnd"/>
      <w:r>
        <w:rPr>
          <w:sz w:val="28"/>
          <w:szCs w:val="28"/>
        </w:rPr>
        <w:t xml:space="preserve"> в школе обучающегося, отчисленного по инициативе школы определяются локальным нормативным актом школы.</w:t>
      </w:r>
    </w:p>
    <w:p w:rsidR="00726655" w:rsidRDefault="00726655" w:rsidP="007356C1">
      <w:pPr>
        <w:jc w:val="both"/>
        <w:rPr>
          <w:sz w:val="28"/>
          <w:szCs w:val="28"/>
        </w:rPr>
      </w:pPr>
    </w:p>
    <w:p w:rsidR="00726655" w:rsidRPr="00726655" w:rsidRDefault="00726655" w:rsidP="00735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5.Заключительные положения</w:t>
      </w:r>
    </w:p>
    <w:p w:rsidR="00726655" w:rsidRPr="00726655" w:rsidRDefault="007356C1" w:rsidP="00735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настоящее Положение вносятся по </w:t>
      </w:r>
      <w:proofErr w:type="spellStart"/>
      <w:r>
        <w:rPr>
          <w:sz w:val="28"/>
          <w:szCs w:val="28"/>
        </w:rPr>
        <w:t>мее</w:t>
      </w:r>
      <w:proofErr w:type="spellEnd"/>
      <w:r>
        <w:rPr>
          <w:sz w:val="28"/>
          <w:szCs w:val="28"/>
        </w:rPr>
        <w:t xml:space="preserve"> изменения нормативно-правовой базы. Положение действует до принятия нового документа, утвержденного в установленном порядке.</w:t>
      </w:r>
    </w:p>
    <w:sectPr w:rsidR="00726655" w:rsidRPr="00726655" w:rsidSect="00E6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582D"/>
    <w:multiLevelType w:val="hybridMultilevel"/>
    <w:tmpl w:val="18C8055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E77E0"/>
    <w:multiLevelType w:val="hybridMultilevel"/>
    <w:tmpl w:val="24BA7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4134B"/>
    <w:multiLevelType w:val="hybridMultilevel"/>
    <w:tmpl w:val="BAEECF6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665EF"/>
    <w:multiLevelType w:val="hybridMultilevel"/>
    <w:tmpl w:val="8DF8CF5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70"/>
    <w:rsid w:val="00140F70"/>
    <w:rsid w:val="002B1880"/>
    <w:rsid w:val="003B6E0B"/>
    <w:rsid w:val="006B3AE1"/>
    <w:rsid w:val="00726655"/>
    <w:rsid w:val="007356C1"/>
    <w:rsid w:val="00A52770"/>
    <w:rsid w:val="00BE5C89"/>
    <w:rsid w:val="00C43AE3"/>
    <w:rsid w:val="00C60EDB"/>
    <w:rsid w:val="00E62C6F"/>
    <w:rsid w:val="00F2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277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western">
    <w:name w:val="western"/>
    <w:basedOn w:val="a"/>
    <w:rsid w:val="00A5277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A52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A52770"/>
    <w:rPr>
      <w:b/>
      <w:bCs/>
    </w:rPr>
  </w:style>
  <w:style w:type="character" w:styleId="a5">
    <w:name w:val="Hyperlink"/>
    <w:basedOn w:val="a0"/>
    <w:uiPriority w:val="99"/>
    <w:semiHidden/>
    <w:unhideWhenUsed/>
    <w:rsid w:val="00A52770"/>
    <w:rPr>
      <w:color w:val="0000FF"/>
      <w:u w:val="single"/>
    </w:rPr>
  </w:style>
  <w:style w:type="character" w:customStyle="1" w:styleId="a6">
    <w:name w:val="Основной текст_"/>
    <w:link w:val="1"/>
    <w:locked/>
    <w:rsid w:val="00A527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52770"/>
    <w:pPr>
      <w:shd w:val="clear" w:color="auto" w:fill="FFFFFF"/>
      <w:spacing w:after="300" w:line="322" w:lineRule="exact"/>
      <w:ind w:hanging="4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18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88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277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western">
    <w:name w:val="western"/>
    <w:basedOn w:val="a"/>
    <w:rsid w:val="00A5277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A52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A52770"/>
    <w:rPr>
      <w:b/>
      <w:bCs/>
    </w:rPr>
  </w:style>
  <w:style w:type="character" w:styleId="a5">
    <w:name w:val="Hyperlink"/>
    <w:basedOn w:val="a0"/>
    <w:uiPriority w:val="99"/>
    <w:semiHidden/>
    <w:unhideWhenUsed/>
    <w:rsid w:val="00A52770"/>
    <w:rPr>
      <w:color w:val="0000FF"/>
      <w:u w:val="single"/>
    </w:rPr>
  </w:style>
  <w:style w:type="character" w:customStyle="1" w:styleId="a6">
    <w:name w:val="Основной текст_"/>
    <w:link w:val="1"/>
    <w:locked/>
    <w:rsid w:val="00A527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52770"/>
    <w:pPr>
      <w:shd w:val="clear" w:color="auto" w:fill="FFFFFF"/>
      <w:spacing w:after="300" w:line="322" w:lineRule="exact"/>
      <w:ind w:hanging="4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18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88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B091-404F-45FB-8CB8-EA3758B2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Ученик_2</dc:creator>
  <cp:lastModifiedBy>Наталья</cp:lastModifiedBy>
  <cp:revision>2</cp:revision>
  <cp:lastPrinted>2021-07-12T14:14:00Z</cp:lastPrinted>
  <dcterms:created xsi:type="dcterms:W3CDTF">2021-07-12T14:16:00Z</dcterms:created>
  <dcterms:modified xsi:type="dcterms:W3CDTF">2021-07-12T14:16:00Z</dcterms:modified>
</cp:coreProperties>
</file>