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3F" w:rsidRPr="00993F4E" w:rsidRDefault="00993F4E" w:rsidP="00993F4E">
      <w:pPr>
        <w:keepNext/>
        <w:suppressLineNumbers/>
        <w:suppressAutoHyphens/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993F4E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993F4E" w:rsidRPr="00993F4E" w:rsidRDefault="00993F4E" w:rsidP="00993F4E">
      <w:pPr>
        <w:keepNext/>
        <w:suppressLineNumbers/>
        <w:suppressAutoHyphens/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993F4E">
        <w:rPr>
          <w:rFonts w:ascii="Times New Roman" w:hAnsi="Times New Roman" w:cs="Times New Roman"/>
          <w:sz w:val="24"/>
          <w:szCs w:val="24"/>
        </w:rPr>
        <w:t xml:space="preserve">Директор МБУ </w:t>
      </w:r>
      <w:proofErr w:type="gramStart"/>
      <w:r w:rsidRPr="00993F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3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F4E" w:rsidRPr="00993F4E" w:rsidRDefault="00993F4E" w:rsidP="00993F4E">
      <w:pPr>
        <w:keepNext/>
        <w:suppressLineNumbers/>
        <w:suppressAutoHyphens/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993F4E">
        <w:rPr>
          <w:rFonts w:ascii="Times New Roman" w:hAnsi="Times New Roman" w:cs="Times New Roman"/>
          <w:sz w:val="24"/>
          <w:szCs w:val="24"/>
        </w:rPr>
        <w:t xml:space="preserve">«Школа искусств» </w:t>
      </w:r>
      <w:proofErr w:type="gramStart"/>
      <w:r w:rsidRPr="00993F4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3F4E">
        <w:rPr>
          <w:rFonts w:ascii="Times New Roman" w:hAnsi="Times New Roman" w:cs="Times New Roman"/>
          <w:sz w:val="24"/>
          <w:szCs w:val="24"/>
        </w:rPr>
        <w:t>. Пудожа</w:t>
      </w:r>
    </w:p>
    <w:p w:rsidR="00993F4E" w:rsidRPr="00993F4E" w:rsidRDefault="00993F4E" w:rsidP="00993F4E">
      <w:pPr>
        <w:keepNext/>
        <w:suppressLineNumbers/>
        <w:suppressAutoHyphens/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993F4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993F4E">
        <w:rPr>
          <w:rFonts w:ascii="Times New Roman" w:hAnsi="Times New Roman" w:cs="Times New Roman"/>
          <w:sz w:val="24"/>
          <w:szCs w:val="24"/>
        </w:rPr>
        <w:t>Я.В.Екушова</w:t>
      </w:r>
      <w:proofErr w:type="spellEnd"/>
    </w:p>
    <w:p w:rsidR="00993F4E" w:rsidRPr="00993F4E" w:rsidRDefault="00993F4E" w:rsidP="00993F4E">
      <w:pPr>
        <w:keepNext/>
        <w:suppressLineNumbers/>
        <w:suppressAutoHyphens/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993F4E">
        <w:rPr>
          <w:rFonts w:ascii="Times New Roman" w:hAnsi="Times New Roman" w:cs="Times New Roman"/>
          <w:sz w:val="24"/>
          <w:szCs w:val="24"/>
        </w:rPr>
        <w:t>30 марта 2021 года</w:t>
      </w: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3F" w:rsidRDefault="000D5D3F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D3F" w:rsidRDefault="000D5D3F" w:rsidP="00993F4E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93F4E" w:rsidRDefault="00993F4E" w:rsidP="00993F4E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993F4E" w:rsidRDefault="00993F4E" w:rsidP="00993F4E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выполнении плана  </w:t>
      </w:r>
      <w:r w:rsidR="000F3CC7" w:rsidRPr="00FF0F9A">
        <w:rPr>
          <w:rFonts w:ascii="Times New Roman" w:hAnsi="Times New Roman" w:cs="Times New Roman"/>
          <w:b/>
          <w:sz w:val="24"/>
          <w:szCs w:val="24"/>
        </w:rPr>
        <w:t>мероприятий по</w:t>
      </w:r>
      <w:r w:rsidR="009B6238">
        <w:rPr>
          <w:rFonts w:ascii="Times New Roman" w:hAnsi="Times New Roman" w:cs="Times New Roman"/>
          <w:b/>
          <w:sz w:val="24"/>
          <w:szCs w:val="24"/>
        </w:rPr>
        <w:t xml:space="preserve"> противодействи</w:t>
      </w:r>
      <w:r w:rsidR="005F397D">
        <w:rPr>
          <w:rFonts w:ascii="Times New Roman" w:hAnsi="Times New Roman" w:cs="Times New Roman"/>
          <w:b/>
          <w:sz w:val="24"/>
          <w:szCs w:val="24"/>
        </w:rPr>
        <w:t>ю коррупции</w:t>
      </w:r>
    </w:p>
    <w:p w:rsidR="000F3CC7" w:rsidRDefault="005F397D" w:rsidP="00993F4E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иск</w:t>
      </w:r>
      <w:r w:rsidR="009B6238">
        <w:rPr>
          <w:rFonts w:ascii="Times New Roman" w:hAnsi="Times New Roman" w:cs="Times New Roman"/>
          <w:b/>
          <w:sz w:val="24"/>
          <w:szCs w:val="24"/>
        </w:rPr>
        <w:t>усств» г. Пудожа</w:t>
      </w:r>
      <w:r w:rsidR="000F3CC7" w:rsidRPr="00FF0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F4E">
        <w:rPr>
          <w:rFonts w:ascii="Times New Roman" w:hAnsi="Times New Roman" w:cs="Times New Roman"/>
          <w:b/>
          <w:sz w:val="24"/>
          <w:szCs w:val="24"/>
        </w:rPr>
        <w:t>в  2020</w:t>
      </w:r>
      <w:r w:rsidR="000D5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027">
        <w:rPr>
          <w:rFonts w:ascii="Times New Roman" w:hAnsi="Times New Roman" w:cs="Times New Roman"/>
          <w:b/>
          <w:sz w:val="24"/>
          <w:szCs w:val="24"/>
        </w:rPr>
        <w:t>год</w:t>
      </w:r>
      <w:r w:rsidR="00993F4E">
        <w:rPr>
          <w:rFonts w:ascii="Times New Roman" w:hAnsi="Times New Roman" w:cs="Times New Roman"/>
          <w:b/>
          <w:sz w:val="24"/>
          <w:szCs w:val="24"/>
        </w:rPr>
        <w:t>у</w:t>
      </w:r>
    </w:p>
    <w:p w:rsidR="00703027" w:rsidRPr="00FF0F9A" w:rsidRDefault="00703027" w:rsidP="00703027">
      <w:pPr>
        <w:keepNext/>
        <w:suppressLineNumbers/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027" w:rsidRPr="007153B3" w:rsidRDefault="00703027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678"/>
        <w:gridCol w:w="1843"/>
        <w:gridCol w:w="2268"/>
      </w:tblGrid>
      <w:tr w:rsidR="00445ACE" w:rsidRPr="007153B3" w:rsidTr="00993F4E">
        <w:tc>
          <w:tcPr>
            <w:tcW w:w="817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153B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153B3">
              <w:rPr>
                <w:rFonts w:ascii="Times New Roman" w:hAnsi="Times New Roman" w:cs="Times New Roman"/>
              </w:rPr>
              <w:t>/</w:t>
            </w:r>
            <w:proofErr w:type="spellStart"/>
            <w:r w:rsidRPr="007153B3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3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2268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3CC7" w:rsidRPr="007153B3" w:rsidTr="00993F4E">
        <w:tc>
          <w:tcPr>
            <w:tcW w:w="9606" w:type="dxa"/>
            <w:gridSpan w:val="4"/>
          </w:tcPr>
          <w:p w:rsidR="000F3CC7" w:rsidRPr="007153B3" w:rsidRDefault="000F3CC7" w:rsidP="0070302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1. Меры, направленные на улучшение в социально-экономической сфере</w:t>
            </w:r>
          </w:p>
        </w:tc>
      </w:tr>
      <w:tr w:rsidR="002D1F50" w:rsidRPr="007153B3" w:rsidTr="00993F4E">
        <w:tc>
          <w:tcPr>
            <w:tcW w:w="9606" w:type="dxa"/>
            <w:gridSpan w:val="4"/>
          </w:tcPr>
          <w:p w:rsidR="002D1F50" w:rsidRPr="007153B3" w:rsidRDefault="002D1F50" w:rsidP="002D1F50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Выполнение и соблюдение условий Федерального закона «О противодействии коррупции» № 273-ФЗ от 28.12.2008 года; Федерального закона «О контроле за соответствием расходов лиц, замещающих государственные должности, и иных лиц</w:t>
            </w:r>
            <w:r w:rsidR="00445ACE">
              <w:rPr>
                <w:rFonts w:ascii="Times New Roman" w:hAnsi="Times New Roman" w:cs="Times New Roman"/>
                <w:b/>
              </w:rPr>
              <w:t xml:space="preserve"> их доходам» от 02.12.2012 года; Налогового кодекса России; Трудового кодекса РФ; Бюджетного кодекса РФ; Федерального закона от 29.12.2012 № 273-ФЗ «Об образовании в Российской Федерации»</w:t>
            </w:r>
            <w:proofErr w:type="gramEnd"/>
          </w:p>
        </w:tc>
      </w:tr>
      <w:tr w:rsidR="00445ACE" w:rsidRPr="007153B3" w:rsidTr="00993F4E">
        <w:tc>
          <w:tcPr>
            <w:tcW w:w="817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</w:tcPr>
          <w:p w:rsidR="00445ACE" w:rsidRPr="007153B3" w:rsidRDefault="00445ACE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своевременной сдачи декларации о доходах</w:t>
            </w:r>
            <w:r w:rsidRPr="007153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01 апреля</w:t>
            </w:r>
          </w:p>
        </w:tc>
        <w:tc>
          <w:tcPr>
            <w:tcW w:w="2268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45ACE" w:rsidRPr="007153B3" w:rsidTr="00993F4E">
        <w:tc>
          <w:tcPr>
            <w:tcW w:w="817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8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Анализ проведенных ДШИ процедур размещения заказа </w:t>
            </w:r>
            <w:proofErr w:type="gramStart"/>
            <w:r w:rsidRPr="007153B3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445ACE" w:rsidRPr="007153B3" w:rsidRDefault="00445ACE" w:rsidP="005A402E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предмет проведения конкурсных аукционов по закупкам товаров и услуг.</w:t>
            </w:r>
          </w:p>
        </w:tc>
        <w:tc>
          <w:tcPr>
            <w:tcW w:w="1843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 раза в год:</w:t>
            </w:r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153B3">
              <w:rPr>
                <w:rFonts w:ascii="Times New Roman" w:hAnsi="Times New Roman" w:cs="Times New Roman"/>
              </w:rPr>
              <w:t>юнь</w:t>
            </w:r>
            <w:r>
              <w:rPr>
                <w:rFonts w:ascii="Times New Roman" w:hAnsi="Times New Roman" w:cs="Times New Roman"/>
              </w:rPr>
              <w:t xml:space="preserve"> и декабрь</w:t>
            </w:r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45ACE" w:rsidRPr="007153B3" w:rsidTr="00993F4E">
        <w:tc>
          <w:tcPr>
            <w:tcW w:w="817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78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Осуществление контроля за </w:t>
            </w:r>
            <w:proofErr w:type="gramStart"/>
            <w:r w:rsidRPr="007153B3">
              <w:rPr>
                <w:rFonts w:ascii="Times New Roman" w:hAnsi="Times New Roman" w:cs="Times New Roman"/>
              </w:rPr>
              <w:t>финансово-хозяйственной</w:t>
            </w:r>
            <w:proofErr w:type="gramEnd"/>
          </w:p>
          <w:p w:rsidR="00445ACE" w:rsidRPr="007153B3" w:rsidRDefault="00445ACE" w:rsidP="009B6238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153B3">
              <w:rPr>
                <w:rFonts w:ascii="Times New Roman" w:hAnsi="Times New Roman" w:cs="Times New Roman"/>
              </w:rPr>
              <w:t>еятельностью ДШИ.</w:t>
            </w:r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В случае выявления признаков</w:t>
            </w:r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правонарушений и преступлений при проведении проверок</w:t>
            </w:r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муниципальных образовательных учреждений на предмет</w:t>
            </w:r>
          </w:p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обоснованности, законности и целевого использования бюджетных средств.</w:t>
            </w:r>
          </w:p>
        </w:tc>
        <w:tc>
          <w:tcPr>
            <w:tcW w:w="1843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45ACE" w:rsidRPr="007153B3" w:rsidTr="00993F4E">
        <w:tc>
          <w:tcPr>
            <w:tcW w:w="817" w:type="dxa"/>
          </w:tcPr>
          <w:p w:rsidR="00445ACE" w:rsidRPr="007153B3" w:rsidRDefault="00445ACE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78" w:type="dxa"/>
          </w:tcPr>
          <w:p w:rsidR="00445ACE" w:rsidRPr="007153B3" w:rsidRDefault="00480716" w:rsidP="00480716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 распределении стимулирующих выплат, надбавок, премий работникам ДШИ  в зависимости от объёма и результатов выполняемой ими работы.</w:t>
            </w:r>
          </w:p>
        </w:tc>
        <w:tc>
          <w:tcPr>
            <w:tcW w:w="1843" w:type="dxa"/>
          </w:tcPr>
          <w:p w:rsidR="00445ACE" w:rsidRPr="007153B3" w:rsidRDefault="00480716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8" w:type="dxa"/>
          </w:tcPr>
          <w:p w:rsidR="00445ACE" w:rsidRDefault="00480716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80716" w:rsidRPr="007153B3" w:rsidTr="00993F4E">
        <w:tc>
          <w:tcPr>
            <w:tcW w:w="817" w:type="dxa"/>
          </w:tcPr>
          <w:p w:rsidR="00480716" w:rsidRDefault="00480716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678" w:type="dxa"/>
          </w:tcPr>
          <w:p w:rsidR="00480716" w:rsidRDefault="00480716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наличия справок у работников ДШИ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      </w:r>
            <w:proofErr w:type="gramStart"/>
            <w:r>
              <w:rPr>
                <w:rFonts w:ascii="Times New Roman" w:hAnsi="Times New Roman" w:cs="Times New Roman"/>
              </w:rPr>
              <w:t>выданную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порядке и по форме в соответствии с действующим законодательством.</w:t>
            </w:r>
          </w:p>
        </w:tc>
        <w:tc>
          <w:tcPr>
            <w:tcW w:w="1843" w:type="dxa"/>
          </w:tcPr>
          <w:p w:rsidR="00480716" w:rsidRDefault="00480716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приёме на работу</w:t>
            </w:r>
          </w:p>
        </w:tc>
        <w:tc>
          <w:tcPr>
            <w:tcW w:w="2268" w:type="dxa"/>
          </w:tcPr>
          <w:p w:rsidR="00480716" w:rsidRDefault="00480716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480716" w:rsidRPr="007153B3" w:rsidTr="00993F4E">
        <w:tc>
          <w:tcPr>
            <w:tcW w:w="817" w:type="dxa"/>
          </w:tcPr>
          <w:p w:rsidR="00480716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 </w:t>
            </w:r>
          </w:p>
        </w:tc>
        <w:tc>
          <w:tcPr>
            <w:tcW w:w="4678" w:type="dxa"/>
          </w:tcPr>
          <w:p w:rsidR="00480716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инвентаризации имущества, анализ его использования</w:t>
            </w:r>
          </w:p>
        </w:tc>
        <w:tc>
          <w:tcPr>
            <w:tcW w:w="1843" w:type="dxa"/>
          </w:tcPr>
          <w:p w:rsidR="00480716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</w:tcPr>
          <w:p w:rsidR="00480716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A793D" w:rsidRPr="007153B3" w:rsidTr="00993F4E">
        <w:tc>
          <w:tcPr>
            <w:tcW w:w="817" w:type="dxa"/>
          </w:tcPr>
          <w:p w:rsidR="009A793D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678" w:type="dxa"/>
          </w:tcPr>
          <w:p w:rsidR="009A793D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сохранности имущества ДШИ</w:t>
            </w:r>
          </w:p>
        </w:tc>
        <w:tc>
          <w:tcPr>
            <w:tcW w:w="1843" w:type="dxa"/>
          </w:tcPr>
          <w:p w:rsidR="009A793D" w:rsidRPr="007153B3" w:rsidRDefault="009A793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9A793D" w:rsidRPr="007153B3" w:rsidRDefault="009A793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A793D" w:rsidRPr="007153B3" w:rsidTr="00993F4E">
        <w:tc>
          <w:tcPr>
            <w:tcW w:w="817" w:type="dxa"/>
          </w:tcPr>
          <w:p w:rsidR="009A793D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678" w:type="dxa"/>
          </w:tcPr>
          <w:p w:rsidR="009A793D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за целевым и эффективным использованием бюджетных денежных средств</w:t>
            </w:r>
          </w:p>
        </w:tc>
        <w:tc>
          <w:tcPr>
            <w:tcW w:w="1843" w:type="dxa"/>
          </w:tcPr>
          <w:p w:rsidR="009A793D" w:rsidRPr="007153B3" w:rsidRDefault="009A793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календарного года</w:t>
            </w:r>
          </w:p>
        </w:tc>
        <w:tc>
          <w:tcPr>
            <w:tcW w:w="2268" w:type="dxa"/>
          </w:tcPr>
          <w:p w:rsidR="009A793D" w:rsidRDefault="009A793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A793D" w:rsidRPr="007153B3" w:rsidTr="00993F4E">
        <w:tc>
          <w:tcPr>
            <w:tcW w:w="9606" w:type="dxa"/>
            <w:gridSpan w:val="4"/>
          </w:tcPr>
          <w:p w:rsidR="009A793D" w:rsidRPr="007153B3" w:rsidRDefault="009A793D" w:rsidP="00703027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2. Меры, направленные на совершенствование функционирования ДШИ</w:t>
            </w:r>
          </w:p>
        </w:tc>
      </w:tr>
      <w:tr w:rsidR="009A793D" w:rsidRPr="007153B3" w:rsidTr="00993F4E">
        <w:tc>
          <w:tcPr>
            <w:tcW w:w="817" w:type="dxa"/>
          </w:tcPr>
          <w:p w:rsidR="009A793D" w:rsidRPr="007153B3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8" w:type="dxa"/>
          </w:tcPr>
          <w:p w:rsidR="009A793D" w:rsidRPr="007153B3" w:rsidRDefault="009A793D" w:rsidP="005A402E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Разъяснение работникам школы Кодекса этики и служебного поведения работников ДШИ </w:t>
            </w:r>
            <w:r w:rsidRPr="007153B3">
              <w:rPr>
                <w:rFonts w:ascii="Times New Roman" w:hAnsi="Times New Roman" w:cs="Times New Roman"/>
              </w:rPr>
              <w:lastRenderedPageBreak/>
              <w:t>(далее – Кодекс), оказание консультативной помощи по вопросам применения Кодекса.</w:t>
            </w:r>
          </w:p>
        </w:tc>
        <w:tc>
          <w:tcPr>
            <w:tcW w:w="1843" w:type="dxa"/>
          </w:tcPr>
          <w:p w:rsidR="009A793D" w:rsidRPr="007153B3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9A793D" w:rsidRPr="007153B3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A793D" w:rsidRPr="007153B3" w:rsidTr="00993F4E">
        <w:tc>
          <w:tcPr>
            <w:tcW w:w="817" w:type="dxa"/>
          </w:tcPr>
          <w:p w:rsidR="009A793D" w:rsidRPr="007153B3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4678" w:type="dxa"/>
          </w:tcPr>
          <w:p w:rsidR="009A793D" w:rsidRPr="007153B3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Обеспечение соблюдения Кодекса.</w:t>
            </w:r>
          </w:p>
        </w:tc>
        <w:tc>
          <w:tcPr>
            <w:tcW w:w="1843" w:type="dxa"/>
          </w:tcPr>
          <w:p w:rsidR="009A793D" w:rsidRPr="007153B3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9A793D" w:rsidRPr="007153B3" w:rsidRDefault="009A793D" w:rsidP="00703027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512" w:rsidRPr="007153B3" w:rsidTr="00993F4E">
        <w:tc>
          <w:tcPr>
            <w:tcW w:w="817" w:type="dxa"/>
          </w:tcPr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Постоянный мониторинг по организации работы с обращениями граждан.</w:t>
            </w:r>
          </w:p>
        </w:tc>
        <w:tc>
          <w:tcPr>
            <w:tcW w:w="1843" w:type="dxa"/>
          </w:tcPr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107512" w:rsidRPr="007153B3" w:rsidRDefault="00107512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512" w:rsidRPr="007153B3" w:rsidTr="00993F4E">
        <w:trPr>
          <w:trHeight w:val="1081"/>
        </w:trPr>
        <w:tc>
          <w:tcPr>
            <w:tcW w:w="817" w:type="dxa"/>
          </w:tcPr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78" w:type="dxa"/>
          </w:tcPr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Ведение информационных стендов и информационное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обеспечение на официальном сайте ДШИ в сети Интернет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разделов для посетителей, с извлечениями из правовых актов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сведений о структуре ДШИ, его функциях, времени и месте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приема граждан</w:t>
            </w:r>
            <w:r>
              <w:rPr>
                <w:rFonts w:ascii="Times New Roman" w:hAnsi="Times New Roman" w:cs="Times New Roman"/>
              </w:rPr>
              <w:t>, о выполнении плана финансово-хозяйственной деятельности</w:t>
            </w:r>
            <w:r w:rsidR="003047C0">
              <w:rPr>
                <w:rFonts w:ascii="Times New Roman" w:hAnsi="Times New Roman" w:cs="Times New Roman"/>
              </w:rPr>
              <w:t xml:space="preserve">, результаты </w:t>
            </w:r>
            <w:proofErr w:type="spellStart"/>
            <w:r w:rsidR="003047C0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1843" w:type="dxa"/>
          </w:tcPr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по мере изменений </w:t>
            </w:r>
          </w:p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07512" w:rsidRDefault="00107512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512" w:rsidRPr="007153B3" w:rsidTr="00993F4E">
        <w:trPr>
          <w:trHeight w:val="1081"/>
        </w:trPr>
        <w:tc>
          <w:tcPr>
            <w:tcW w:w="817" w:type="dxa"/>
          </w:tcPr>
          <w:p w:rsidR="00107512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678" w:type="dxa"/>
          </w:tcPr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локальных нормативных актов, связанных с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деятельностью ДШИ в разделе «Сведения об образовательной организации» в подразделе «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43" w:type="dxa"/>
          </w:tcPr>
          <w:p w:rsidR="00107512" w:rsidRPr="007153B3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107512" w:rsidRDefault="00107512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07512" w:rsidRPr="007153B3" w:rsidTr="00993F4E">
        <w:trPr>
          <w:trHeight w:val="688"/>
        </w:trPr>
        <w:tc>
          <w:tcPr>
            <w:tcW w:w="817" w:type="dxa"/>
          </w:tcPr>
          <w:p w:rsidR="00107512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678" w:type="dxa"/>
          </w:tcPr>
          <w:p w:rsidR="00107512" w:rsidRDefault="00107512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обращения к работникам ДШИ через обратную связь на официальном сайте ДШИ.</w:t>
            </w:r>
          </w:p>
        </w:tc>
        <w:tc>
          <w:tcPr>
            <w:tcW w:w="1843" w:type="dxa"/>
          </w:tcPr>
          <w:p w:rsidR="00107512" w:rsidRPr="007153B3" w:rsidRDefault="00107512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107512" w:rsidRDefault="00107512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9745D" w:rsidRPr="007153B3" w:rsidTr="00993F4E">
        <w:trPr>
          <w:trHeight w:val="688"/>
        </w:trPr>
        <w:tc>
          <w:tcPr>
            <w:tcW w:w="817" w:type="dxa"/>
          </w:tcPr>
          <w:p w:rsidR="0099745D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678" w:type="dxa"/>
          </w:tcPr>
          <w:p w:rsidR="0099745D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размещение на стендах, официальном сайте ДШИ в разделе «Сведения об образовательной организации» в подразделе «Образование» сведений о сроках и условиях приёма в ДШИ.</w:t>
            </w:r>
          </w:p>
        </w:tc>
        <w:tc>
          <w:tcPr>
            <w:tcW w:w="1843" w:type="dxa"/>
          </w:tcPr>
          <w:p w:rsidR="0099745D" w:rsidRDefault="0099745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99745D" w:rsidRDefault="0099745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9745D" w:rsidRPr="007153B3" w:rsidTr="00993F4E">
        <w:trPr>
          <w:trHeight w:val="688"/>
        </w:trPr>
        <w:tc>
          <w:tcPr>
            <w:tcW w:w="817" w:type="dxa"/>
          </w:tcPr>
          <w:p w:rsidR="0099745D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678" w:type="dxa"/>
          </w:tcPr>
          <w:p w:rsidR="0099745D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Обеспечение соблюдений правил приёма перевода, отчисления и восстановления обучающихся в ДШИ.</w:t>
            </w:r>
          </w:p>
        </w:tc>
        <w:tc>
          <w:tcPr>
            <w:tcW w:w="1843" w:type="dxa"/>
          </w:tcPr>
          <w:p w:rsidR="0099745D" w:rsidRDefault="0099745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99745D" w:rsidRDefault="0099745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9745D" w:rsidRPr="007153B3" w:rsidTr="00993F4E">
        <w:tc>
          <w:tcPr>
            <w:tcW w:w="817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678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Проведение разъяснительной работы с преподавателями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недопустимости принятия подарков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1843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047C0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9745D" w:rsidRPr="007153B3" w:rsidTr="00993F4E">
        <w:tc>
          <w:tcPr>
            <w:tcW w:w="9606" w:type="dxa"/>
            <w:gridSpan w:val="4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3. Меры, направленные на повышение профессионального уровня кадров и правовое просвещение</w:t>
            </w:r>
          </w:p>
        </w:tc>
      </w:tr>
      <w:tr w:rsidR="0099745D" w:rsidRPr="007153B3" w:rsidTr="00993F4E">
        <w:tc>
          <w:tcPr>
            <w:tcW w:w="817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78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  <w:r w:rsidRPr="007153B3">
              <w:rPr>
                <w:rFonts w:ascii="Times New Roman" w:hAnsi="Times New Roman" w:cs="Times New Roman"/>
              </w:rPr>
              <w:t xml:space="preserve"> в мероприятиях (обучениях, семинарах и др.) по </w:t>
            </w:r>
            <w:proofErr w:type="spellStart"/>
            <w:r w:rsidRPr="007153B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7153B3">
              <w:rPr>
                <w:rFonts w:ascii="Times New Roman" w:hAnsi="Times New Roman" w:cs="Times New Roman"/>
              </w:rPr>
              <w:t xml:space="preserve"> тематике.</w:t>
            </w:r>
          </w:p>
        </w:tc>
        <w:tc>
          <w:tcPr>
            <w:tcW w:w="1843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99745D" w:rsidRDefault="0099745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9745D" w:rsidRPr="007153B3" w:rsidTr="00993F4E">
        <w:tc>
          <w:tcPr>
            <w:tcW w:w="817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78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Разработка и обеспечение реализации мероприятий (плана) </w:t>
            </w:r>
            <w:proofErr w:type="gramStart"/>
            <w:r w:rsidRPr="007153B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усилению </w:t>
            </w:r>
            <w:proofErr w:type="spellStart"/>
            <w:r w:rsidRPr="007153B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7153B3">
              <w:rPr>
                <w:rFonts w:ascii="Times New Roman" w:hAnsi="Times New Roman" w:cs="Times New Roman"/>
              </w:rPr>
              <w:t xml:space="preserve"> деятельности в ДШИ.</w:t>
            </w:r>
          </w:p>
        </w:tc>
        <w:tc>
          <w:tcPr>
            <w:tcW w:w="1843" w:type="dxa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постоянно </w:t>
            </w:r>
          </w:p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9745D" w:rsidRDefault="0099745D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99745D" w:rsidRPr="007153B3" w:rsidTr="00993F4E">
        <w:tc>
          <w:tcPr>
            <w:tcW w:w="9606" w:type="dxa"/>
            <w:gridSpan w:val="4"/>
          </w:tcPr>
          <w:p w:rsidR="0099745D" w:rsidRPr="007153B3" w:rsidRDefault="0099745D" w:rsidP="0046041A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53B3">
              <w:rPr>
                <w:rFonts w:ascii="Times New Roman" w:hAnsi="Times New Roman" w:cs="Times New Roman"/>
                <w:b/>
              </w:rPr>
              <w:t>4. Меры, направленные на выявление случаев коррупционных проявлений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Усиление внутреннего контроля деятельности работников ДШИ.</w:t>
            </w:r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3047C0" w:rsidRDefault="003047C0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Обеспечение реализации обязанности работников ДШИ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сведений.</w:t>
            </w: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3047C0" w:rsidRDefault="003047C0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ыполнено</w:t>
            </w:r>
            <w:r>
              <w:rPr>
                <w:rFonts w:ascii="Times New Roman" w:hAnsi="Times New Roman" w:cs="Times New Roman"/>
              </w:rPr>
              <w:t>: нарушений не выявлено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служебных проверок случаев коррупционных проявлений в ДШИ. </w:t>
            </w: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3047C0" w:rsidRDefault="003047C0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ыполнено</w:t>
            </w:r>
            <w:r>
              <w:rPr>
                <w:rFonts w:ascii="Times New Roman" w:hAnsi="Times New Roman" w:cs="Times New Roman"/>
              </w:rPr>
              <w:t>: нарушений не выявлено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Доведение информации о выявленных случаях коррупции </w:t>
            </w:r>
            <w:proofErr w:type="gramStart"/>
            <w:r w:rsidRPr="007153B3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правоохранительных органов.</w:t>
            </w: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3047C0" w:rsidRDefault="003047C0" w:rsidP="00612049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ыполнено</w:t>
            </w:r>
            <w:r>
              <w:rPr>
                <w:rFonts w:ascii="Times New Roman" w:hAnsi="Times New Roman" w:cs="Times New Roman"/>
              </w:rPr>
              <w:t>: нарушений не выявлено</w:t>
            </w:r>
          </w:p>
        </w:tc>
      </w:tr>
      <w:tr w:rsidR="003047C0" w:rsidRPr="007153B3" w:rsidTr="00993F4E">
        <w:tc>
          <w:tcPr>
            <w:tcW w:w="9606" w:type="dxa"/>
            <w:gridSpan w:val="4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7153B3">
              <w:rPr>
                <w:rFonts w:ascii="Times New Roman" w:hAnsi="Times New Roman" w:cs="Times New Roman"/>
                <w:b/>
              </w:rPr>
              <w:t>. Иные меры по противодействию коррупции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Первичный анализ проектов нормативных правовых актов и</w:t>
            </w:r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действующих нормативных правовых актов на предмет наличия факторов коррупции.</w:t>
            </w:r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Проведение среди родителей и сотрудников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консультаций по вопросам противодействия коррупции.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Обновление информации на сайте.</w:t>
            </w: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Организация проверки достоверности представляемых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работником персональных данных и иных сведений 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53B3">
              <w:rPr>
                <w:rFonts w:ascii="Times New Roman" w:hAnsi="Times New Roman" w:cs="Times New Roman"/>
              </w:rPr>
              <w:t>поступлении на работу.</w:t>
            </w: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Проведение внутреннего контроля:</w:t>
            </w:r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- организация и проведения учебных занятий;</w:t>
            </w:r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- соблюдение прав всех участников образовательного процесса.</w:t>
            </w: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6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Проведение общих и классных родительских собраний.</w:t>
            </w:r>
          </w:p>
        </w:tc>
        <w:tc>
          <w:tcPr>
            <w:tcW w:w="1843" w:type="dxa"/>
          </w:tcPr>
          <w:p w:rsidR="003047C0" w:rsidRPr="007153B3" w:rsidRDefault="00993F4E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047C0" w:rsidRPr="007153B3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268" w:type="dxa"/>
          </w:tcPr>
          <w:p w:rsidR="003047C0" w:rsidRPr="007153B3" w:rsidRDefault="00993F4E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занятий с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r w:rsidRPr="007153B3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7153B3">
              <w:rPr>
                <w:rFonts w:ascii="Times New Roman" w:hAnsi="Times New Roman" w:cs="Times New Roman"/>
              </w:rPr>
              <w:t>щимися</w:t>
            </w:r>
            <w:proofErr w:type="gramEnd"/>
            <w:r w:rsidRPr="007153B3">
              <w:rPr>
                <w:rFonts w:ascii="Times New Roman" w:hAnsi="Times New Roman" w:cs="Times New Roman"/>
              </w:rPr>
              <w:t xml:space="preserve"> с целью ознакомления их с</w:t>
            </w:r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личными правами и обязанностями.</w:t>
            </w:r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47C0" w:rsidRPr="007153B3" w:rsidRDefault="00993F4E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153B3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268" w:type="dxa"/>
          </w:tcPr>
          <w:p w:rsidR="003047C0" w:rsidRPr="007153B3" w:rsidRDefault="00993F4E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047C0" w:rsidRPr="007153B3" w:rsidTr="00993F4E">
        <w:tc>
          <w:tcPr>
            <w:tcW w:w="817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4678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 xml:space="preserve">Проведение ежегодного опроса родителей </w:t>
            </w:r>
            <w:r>
              <w:rPr>
                <w:rFonts w:ascii="Times New Roman" w:hAnsi="Times New Roman" w:cs="Times New Roman"/>
              </w:rPr>
              <w:t>об</w:t>
            </w:r>
            <w:r w:rsidRPr="007153B3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7153B3">
              <w:rPr>
                <w:rFonts w:ascii="Times New Roman" w:hAnsi="Times New Roman" w:cs="Times New Roman"/>
              </w:rPr>
              <w:t xml:space="preserve">щихся ДШИ </w:t>
            </w:r>
            <w:proofErr w:type="gramStart"/>
            <w:r w:rsidRPr="007153B3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целью определения степени их удовлетворенности работой ДШИ, качеством предоставляемых образовательных услуг.</w:t>
            </w:r>
          </w:p>
        </w:tc>
        <w:tc>
          <w:tcPr>
            <w:tcW w:w="1843" w:type="dxa"/>
          </w:tcPr>
          <w:p w:rsidR="003047C0" w:rsidRPr="007153B3" w:rsidRDefault="003047C0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 w:rsidRPr="007153B3">
              <w:rPr>
                <w:rFonts w:ascii="Times New Roman" w:hAnsi="Times New Roman" w:cs="Times New Roman"/>
              </w:rPr>
              <w:t>раз в год</w:t>
            </w:r>
          </w:p>
        </w:tc>
        <w:tc>
          <w:tcPr>
            <w:tcW w:w="2268" w:type="dxa"/>
          </w:tcPr>
          <w:p w:rsidR="003047C0" w:rsidRPr="007153B3" w:rsidRDefault="00993F4E" w:rsidP="0046041A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0F3CC7" w:rsidRPr="007153B3" w:rsidRDefault="000F3CC7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5A402E" w:rsidRPr="007153B3" w:rsidRDefault="005A402E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5A402E" w:rsidRPr="007153B3" w:rsidRDefault="005A402E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5A402E" w:rsidRDefault="005A402E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  <w:r w:rsidRPr="007153B3">
        <w:rPr>
          <w:rFonts w:ascii="Times New Roman" w:hAnsi="Times New Roman" w:cs="Times New Roman"/>
        </w:rPr>
        <w:t xml:space="preserve">Директор </w:t>
      </w:r>
      <w:r w:rsidR="007153B3" w:rsidRPr="007153B3"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spellStart"/>
      <w:r w:rsidR="007153B3" w:rsidRPr="007153B3">
        <w:rPr>
          <w:rFonts w:ascii="Times New Roman" w:hAnsi="Times New Roman" w:cs="Times New Roman"/>
        </w:rPr>
        <w:t>Я.В.Екушова</w:t>
      </w:r>
      <w:proofErr w:type="spellEnd"/>
    </w:p>
    <w:p w:rsidR="00993F4E" w:rsidRDefault="00993F4E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19328C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19328C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Ознакомлены:</w:t>
      </w:r>
    </w:p>
    <w:p w:rsidR="0019328C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19328C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</w:t>
      </w:r>
      <w:proofErr w:type="spellStart"/>
      <w:r w:rsidRPr="00796B65">
        <w:rPr>
          <w:rFonts w:ascii="Times New Roman" w:hAnsi="Times New Roman"/>
        </w:rPr>
        <w:t>Т.А.Андерсон</w:t>
      </w:r>
      <w:proofErr w:type="spellEnd"/>
      <w:r w:rsidRPr="00796B65">
        <w:rPr>
          <w:rFonts w:ascii="Times New Roman" w:hAnsi="Times New Roman"/>
        </w:rPr>
        <w:t xml:space="preserve">            _______________________ </w:t>
      </w:r>
      <w:r w:rsidR="00993F4E">
        <w:rPr>
          <w:rFonts w:ascii="Times New Roman" w:hAnsi="Times New Roman"/>
        </w:rPr>
        <w:t xml:space="preserve"> </w:t>
      </w:r>
      <w:r w:rsidRPr="00796B65">
        <w:rPr>
          <w:rFonts w:ascii="Times New Roman" w:hAnsi="Times New Roman"/>
        </w:rPr>
        <w:t>С.И.Рыбаков</w:t>
      </w:r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</w:t>
      </w:r>
      <w:r>
        <w:rPr>
          <w:rFonts w:ascii="Times New Roman" w:hAnsi="Times New Roman"/>
        </w:rPr>
        <w:t xml:space="preserve">Л.В.Изотова              </w:t>
      </w:r>
      <w:r w:rsidRPr="00796B65">
        <w:rPr>
          <w:rFonts w:ascii="Times New Roman" w:hAnsi="Times New Roman"/>
        </w:rPr>
        <w:t xml:space="preserve">________________________ Е.В.Строк </w:t>
      </w:r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</w:t>
      </w:r>
      <w:proofErr w:type="spellStart"/>
      <w:r w:rsidRPr="00796B65">
        <w:rPr>
          <w:rFonts w:ascii="Times New Roman" w:hAnsi="Times New Roman"/>
        </w:rPr>
        <w:t>Н.А.Жемойтук</w:t>
      </w:r>
      <w:proofErr w:type="spellEnd"/>
      <w:r w:rsidRPr="00796B65">
        <w:rPr>
          <w:rFonts w:ascii="Times New Roman" w:hAnsi="Times New Roman"/>
        </w:rPr>
        <w:t xml:space="preserve">          ________________________ Г.Н.Харина </w:t>
      </w:r>
    </w:p>
    <w:p w:rsidR="0019328C" w:rsidRPr="00796B65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</w:t>
      </w:r>
      <w:proofErr w:type="spellStart"/>
      <w:r>
        <w:rPr>
          <w:rFonts w:ascii="Times New Roman" w:hAnsi="Times New Roman"/>
        </w:rPr>
        <w:t>О.В.Коквина</w:t>
      </w:r>
      <w:proofErr w:type="spellEnd"/>
      <w:r>
        <w:rPr>
          <w:rFonts w:ascii="Times New Roman" w:hAnsi="Times New Roman"/>
        </w:rPr>
        <w:t xml:space="preserve">             </w:t>
      </w:r>
      <w:r w:rsidRPr="00796B65">
        <w:rPr>
          <w:rFonts w:ascii="Times New Roman" w:hAnsi="Times New Roman"/>
        </w:rPr>
        <w:t xml:space="preserve">________________________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Н.В.Хрулев</w:t>
      </w:r>
      <w:proofErr w:type="spellEnd"/>
    </w:p>
    <w:p w:rsidR="0019328C" w:rsidRDefault="0019328C" w:rsidP="0019328C">
      <w:pPr>
        <w:spacing w:after="0"/>
        <w:jc w:val="both"/>
        <w:rPr>
          <w:rFonts w:ascii="Times New Roman" w:hAnsi="Times New Roman"/>
        </w:rPr>
      </w:pPr>
      <w:r w:rsidRPr="00796B65">
        <w:rPr>
          <w:rFonts w:ascii="Times New Roman" w:hAnsi="Times New Roman"/>
        </w:rPr>
        <w:t xml:space="preserve">_____________________ Ю.А.Магомедова </w:t>
      </w:r>
      <w:r>
        <w:rPr>
          <w:rFonts w:ascii="Times New Roman" w:hAnsi="Times New Roman"/>
        </w:rPr>
        <w:t xml:space="preserve">   </w:t>
      </w:r>
      <w:r w:rsidR="00993F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________________________ Е.А.Костина</w:t>
      </w:r>
    </w:p>
    <w:p w:rsidR="00993F4E" w:rsidRPr="00796B65" w:rsidRDefault="00993F4E" w:rsidP="0019328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 </w:t>
      </w:r>
      <w:proofErr w:type="spellStart"/>
      <w:r>
        <w:rPr>
          <w:rFonts w:ascii="Times New Roman" w:hAnsi="Times New Roman"/>
        </w:rPr>
        <w:t>И.В.Покуневич</w:t>
      </w:r>
      <w:proofErr w:type="spellEnd"/>
    </w:p>
    <w:p w:rsidR="0019328C" w:rsidRPr="007153B3" w:rsidRDefault="0019328C" w:rsidP="00703027">
      <w:pPr>
        <w:keepNext/>
        <w:suppressLineNumbers/>
        <w:suppressAutoHyphens/>
        <w:spacing w:line="240" w:lineRule="auto"/>
        <w:contextualSpacing/>
        <w:rPr>
          <w:rFonts w:ascii="Times New Roman" w:hAnsi="Times New Roman" w:cs="Times New Roman"/>
        </w:rPr>
      </w:pPr>
    </w:p>
    <w:sectPr w:rsidR="0019328C" w:rsidRPr="007153B3" w:rsidSect="00993F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CC7"/>
    <w:rsid w:val="000D5D3F"/>
    <w:rsid w:val="000F3CC7"/>
    <w:rsid w:val="00107512"/>
    <w:rsid w:val="0019328C"/>
    <w:rsid w:val="002D1F50"/>
    <w:rsid w:val="002E3C8D"/>
    <w:rsid w:val="003047C0"/>
    <w:rsid w:val="003A1277"/>
    <w:rsid w:val="003B1C1F"/>
    <w:rsid w:val="00445ACE"/>
    <w:rsid w:val="0046041A"/>
    <w:rsid w:val="00480716"/>
    <w:rsid w:val="005A402E"/>
    <w:rsid w:val="005F397D"/>
    <w:rsid w:val="00697F77"/>
    <w:rsid w:val="00703027"/>
    <w:rsid w:val="007153B3"/>
    <w:rsid w:val="008558BC"/>
    <w:rsid w:val="00993F4E"/>
    <w:rsid w:val="0099745D"/>
    <w:rsid w:val="009A793D"/>
    <w:rsid w:val="009B6238"/>
    <w:rsid w:val="009C681F"/>
    <w:rsid w:val="009D0B26"/>
    <w:rsid w:val="00A673C3"/>
    <w:rsid w:val="00BD3CB1"/>
    <w:rsid w:val="00D2023D"/>
    <w:rsid w:val="00D506A4"/>
    <w:rsid w:val="00DA5543"/>
    <w:rsid w:val="00FF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114F-9E65-4262-B469-FDEAED64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10</cp:revision>
  <cp:lastPrinted>2021-03-29T12:24:00Z</cp:lastPrinted>
  <dcterms:created xsi:type="dcterms:W3CDTF">2017-11-16T10:50:00Z</dcterms:created>
  <dcterms:modified xsi:type="dcterms:W3CDTF">2021-03-29T12:25:00Z</dcterms:modified>
</cp:coreProperties>
</file>