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3FB6" w14:textId="77777777" w:rsidR="00906302" w:rsidRDefault="00906302" w:rsidP="00906302">
      <w:pPr>
        <w:spacing w:after="0" w:line="240" w:lineRule="auto"/>
        <w:jc w:val="center"/>
        <w:rPr>
          <w:b/>
          <w:bCs/>
          <w:color w:val="7030A0"/>
          <w:sz w:val="32"/>
          <w:szCs w:val="32"/>
        </w:rPr>
      </w:pPr>
    </w:p>
    <w:p w14:paraId="7306D600" w14:textId="77777777" w:rsidR="00906302" w:rsidRDefault="007F09A4" w:rsidP="00906302">
      <w:pPr>
        <w:spacing w:after="0" w:line="240" w:lineRule="auto"/>
        <w:jc w:val="center"/>
        <w:rPr>
          <w:b/>
          <w:bCs/>
          <w:color w:val="7030A0"/>
          <w:sz w:val="32"/>
          <w:szCs w:val="32"/>
        </w:rPr>
      </w:pPr>
      <w:r w:rsidRPr="007F09A4">
        <w:rPr>
          <w:b/>
          <w:bCs/>
          <w:color w:val="7030A0"/>
          <w:sz w:val="32"/>
          <w:szCs w:val="32"/>
        </w:rPr>
        <w:t xml:space="preserve">Консультация для родителей    </w:t>
      </w:r>
    </w:p>
    <w:p w14:paraId="428B25B1" w14:textId="5BDE1CE1" w:rsidR="007F09A4" w:rsidRPr="00906302" w:rsidRDefault="007F09A4" w:rsidP="00906302">
      <w:pPr>
        <w:spacing w:after="0" w:line="240" w:lineRule="auto"/>
        <w:jc w:val="center"/>
        <w:rPr>
          <w:b/>
          <w:bCs/>
          <w:color w:val="7030A0"/>
          <w:sz w:val="32"/>
          <w:szCs w:val="32"/>
        </w:rPr>
      </w:pPr>
      <w:r w:rsidRPr="007F09A4">
        <w:rPr>
          <w:b/>
          <w:bCs/>
          <w:color w:val="7030A0"/>
          <w:sz w:val="32"/>
          <w:szCs w:val="32"/>
        </w:rPr>
        <w:t xml:space="preserve">                                                                                                                         </w:t>
      </w:r>
      <w:r w:rsidRPr="007F09A4">
        <w:rPr>
          <w:b/>
          <w:bCs/>
          <w:i/>
          <w:iCs/>
          <w:color w:val="538135" w:themeColor="accent6" w:themeShade="BF"/>
          <w:sz w:val="28"/>
          <w:szCs w:val="28"/>
        </w:rPr>
        <w:t>«Пальчиковые игры, как средство развитие мелкой моторики рук дошкольного возраста»</w:t>
      </w:r>
      <w:r w:rsidR="00906302">
        <w:rPr>
          <w:noProof/>
        </w:rPr>
        <w:drawing>
          <wp:anchor distT="0" distB="0" distL="114300" distR="114300" simplePos="0" relativeHeight="251658240" behindDoc="1" locked="0" layoutInCell="1" allowOverlap="1" wp14:anchorId="0B70AB15" wp14:editId="25B1D2BB">
            <wp:simplePos x="0" y="0"/>
            <wp:positionH relativeFrom="page">
              <wp:align>center</wp:align>
            </wp:positionH>
            <wp:positionV relativeFrom="paragraph">
              <wp:posOffset>374649</wp:posOffset>
            </wp:positionV>
            <wp:extent cx="12182457" cy="8304530"/>
            <wp:effectExtent l="0" t="4445" r="5715" b="5715"/>
            <wp:wrapNone/>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12182457" cy="830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5A989" w14:textId="5E48F27F" w:rsidR="007F09A4" w:rsidRPr="00F25BAD" w:rsidRDefault="00906302" w:rsidP="00906302">
      <w:pPr>
        <w:ind w:right="-567"/>
        <w:jc w:val="both"/>
        <w:rPr>
          <w:sz w:val="28"/>
          <w:szCs w:val="28"/>
        </w:rPr>
      </w:pPr>
      <w:r>
        <w:rPr>
          <w:noProof/>
        </w:rPr>
        <w:drawing>
          <wp:anchor distT="0" distB="0" distL="114300" distR="114300" simplePos="0" relativeHeight="251659264" behindDoc="1" locked="0" layoutInCell="1" allowOverlap="1" wp14:anchorId="72CE1BD6" wp14:editId="7C876AB2">
            <wp:simplePos x="0" y="0"/>
            <wp:positionH relativeFrom="column">
              <wp:posOffset>139065</wp:posOffset>
            </wp:positionH>
            <wp:positionV relativeFrom="paragraph">
              <wp:posOffset>6350</wp:posOffset>
            </wp:positionV>
            <wp:extent cx="1647825" cy="1326515"/>
            <wp:effectExtent l="0" t="0" r="9525" b="6985"/>
            <wp:wrapTight wrapText="bothSides">
              <wp:wrapPolygon edited="0">
                <wp:start x="0" y="0"/>
                <wp:lineTo x="0" y="21404"/>
                <wp:lineTo x="21475" y="21404"/>
                <wp:lineTo x="21475"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7825" cy="1326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59FD52B" wp14:editId="0095BDB9">
            <wp:simplePos x="0" y="0"/>
            <wp:positionH relativeFrom="margin">
              <wp:posOffset>5046980</wp:posOffset>
            </wp:positionH>
            <wp:positionV relativeFrom="paragraph">
              <wp:posOffset>1962150</wp:posOffset>
            </wp:positionV>
            <wp:extent cx="1807210" cy="1273810"/>
            <wp:effectExtent l="0" t="0" r="2540" b="2540"/>
            <wp:wrapTight wrapText="bothSides">
              <wp:wrapPolygon edited="0">
                <wp:start x="0" y="0"/>
                <wp:lineTo x="0" y="21320"/>
                <wp:lineTo x="21403" y="21320"/>
                <wp:lineTo x="21403"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721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9A4">
        <w:rPr>
          <w:sz w:val="28"/>
          <w:szCs w:val="28"/>
        </w:rPr>
        <w:t xml:space="preserve">     </w:t>
      </w:r>
      <w:r w:rsidR="007F09A4" w:rsidRPr="00F25BAD">
        <w:rPr>
          <w:sz w:val="28"/>
          <w:szCs w:val="28"/>
        </w:rPr>
        <w:t>Пальчиковые игра развивают мозг и стимулируют развитие речи ребёнка. Учёным доказано, что рука имеет самое большое «представительство» в коре головного мозга, поэтому именно развитие кисти принадлежит важная роль в формировании головного мозга и становление речи. И поэтому словесная речь ребёнка начинается, когда движения его пальчиков достигают достаточной точности. Руки ребёнка как бы подготавливают почву для последующего развития речи.</w:t>
      </w:r>
    </w:p>
    <w:p w14:paraId="2E05A9D6" w14:textId="0AB07845" w:rsidR="007F09A4" w:rsidRPr="00F25BAD" w:rsidRDefault="00906302" w:rsidP="007F09A4">
      <w:pPr>
        <w:jc w:val="both"/>
        <w:rPr>
          <w:sz w:val="28"/>
          <w:szCs w:val="28"/>
        </w:rPr>
      </w:pPr>
      <w:r>
        <w:rPr>
          <w:noProof/>
        </w:rPr>
        <w:drawing>
          <wp:anchor distT="0" distB="0" distL="114300" distR="114300" simplePos="0" relativeHeight="251662336" behindDoc="1" locked="0" layoutInCell="1" allowOverlap="1" wp14:anchorId="5B5CE5CF" wp14:editId="15EDCDC3">
            <wp:simplePos x="0" y="0"/>
            <wp:positionH relativeFrom="margin">
              <wp:align>left</wp:align>
            </wp:positionH>
            <wp:positionV relativeFrom="paragraph">
              <wp:posOffset>1694815</wp:posOffset>
            </wp:positionV>
            <wp:extent cx="1685925" cy="1205865"/>
            <wp:effectExtent l="0" t="0" r="9525" b="0"/>
            <wp:wrapTight wrapText="bothSides">
              <wp:wrapPolygon edited="0">
                <wp:start x="0" y="0"/>
                <wp:lineTo x="0" y="21156"/>
                <wp:lineTo x="21478" y="21156"/>
                <wp:lineTo x="21478" y="0"/>
                <wp:lineTo x="0" y="0"/>
              </wp:wrapPolygon>
            </wp:wrapTight>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rotWithShape="1">
                    <a:blip r:embed="rId7">
                      <a:extLst>
                        <a:ext uri="{28A0092B-C50C-407E-A947-70E740481C1C}">
                          <a14:useLocalDpi xmlns:a14="http://schemas.microsoft.com/office/drawing/2010/main" val="0"/>
                        </a:ext>
                      </a:extLst>
                    </a:blip>
                    <a:srcRect l="50988" t="59874" r="19278" b="2188"/>
                    <a:stretch/>
                  </pic:blipFill>
                  <pic:spPr bwMode="auto">
                    <a:xfrm>
                      <a:off x="0" y="0"/>
                      <a:ext cx="1685925" cy="1205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09A4">
        <w:rPr>
          <w:sz w:val="28"/>
          <w:szCs w:val="28"/>
        </w:rPr>
        <w:t xml:space="preserve">     </w:t>
      </w:r>
      <w:r w:rsidR="007F09A4" w:rsidRPr="00F25BAD">
        <w:rPr>
          <w:sz w:val="28"/>
          <w:szCs w:val="28"/>
        </w:rPr>
        <w:t>Пальчиковые игры, пальчиковая гимнастика способствует развитие мелкой моторики, памяти, внимания, вырабатывают ловкость умение управлять своими движениями, помогают, дошкольникам справится с застенчивостью. Подражание движениями рук, игры с пальцами стимулируют и ускоряют процесс речевого развития ребёнка.</w:t>
      </w:r>
    </w:p>
    <w:p w14:paraId="51F07E12" w14:textId="1C578467" w:rsidR="007F09A4" w:rsidRDefault="007F09A4" w:rsidP="007F09A4">
      <w:pPr>
        <w:jc w:val="both"/>
        <w:rPr>
          <w:sz w:val="28"/>
          <w:szCs w:val="28"/>
        </w:rPr>
      </w:pPr>
      <w:r>
        <w:rPr>
          <w:sz w:val="28"/>
          <w:szCs w:val="28"/>
        </w:rPr>
        <w:t xml:space="preserve">     </w:t>
      </w:r>
      <w:r w:rsidRPr="00F25BAD">
        <w:rPr>
          <w:sz w:val="28"/>
          <w:szCs w:val="28"/>
        </w:rPr>
        <w:t xml:space="preserve">Пальчиковые игры являются очень важной частью работы по развитию мелкой моторики пальцев рук. Игры эти очень эмоциональны, увлекательны. Они способствуют развитию речи, творческой деятельности. </w:t>
      </w:r>
      <w:r>
        <w:rPr>
          <w:sz w:val="28"/>
          <w:szCs w:val="28"/>
        </w:rPr>
        <w:t xml:space="preserve">  </w:t>
      </w:r>
    </w:p>
    <w:p w14:paraId="2A515202" w14:textId="1226C3B1" w:rsidR="007F09A4" w:rsidRPr="00F25BAD" w:rsidRDefault="00906302" w:rsidP="007F09A4">
      <w:pPr>
        <w:jc w:val="both"/>
        <w:rPr>
          <w:sz w:val="28"/>
          <w:szCs w:val="28"/>
        </w:rPr>
      </w:pPr>
      <w:r>
        <w:rPr>
          <w:noProof/>
        </w:rPr>
        <w:drawing>
          <wp:anchor distT="0" distB="0" distL="114300" distR="114300" simplePos="0" relativeHeight="251661312" behindDoc="1" locked="0" layoutInCell="1" allowOverlap="1" wp14:anchorId="48083318" wp14:editId="6CAFAEF3">
            <wp:simplePos x="0" y="0"/>
            <wp:positionH relativeFrom="column">
              <wp:posOffset>5387340</wp:posOffset>
            </wp:positionH>
            <wp:positionV relativeFrom="paragraph">
              <wp:posOffset>9525</wp:posOffset>
            </wp:positionV>
            <wp:extent cx="1466850" cy="1666875"/>
            <wp:effectExtent l="0" t="0" r="0" b="9525"/>
            <wp:wrapTight wrapText="bothSides">
              <wp:wrapPolygon edited="0">
                <wp:start x="0" y="0"/>
                <wp:lineTo x="0" y="21477"/>
                <wp:lineTo x="21319" y="21477"/>
                <wp:lineTo x="2131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9A4">
        <w:rPr>
          <w:sz w:val="28"/>
          <w:szCs w:val="28"/>
        </w:rPr>
        <w:t xml:space="preserve">     </w:t>
      </w:r>
      <w:r w:rsidR="007F09A4" w:rsidRPr="00F25BAD">
        <w:rPr>
          <w:sz w:val="28"/>
          <w:szCs w:val="28"/>
        </w:rPr>
        <w:t>Театрализованные игры являются играми представлениями. В них с помощью таких выразительных средств как интонация, мимика, жест, поза создаются конкретные образы.  Пальчиковые игры как бы отображают реальность окружающего мира- предметы, животных, людей, и их деятельность, явление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Иногда дети не любят застёгивать пуговицы или шнуровать ботинки. Это свидетельствует о том, что у детей мелкая моторика развита недостаточно. Дело в том, что память, внимание, эмоции языковой аппарат и кончики пальцев тесно связаны между собой, ведь центры моторики языка в коре головного мозга расположены рядом с центрами движения.</w:t>
      </w:r>
    </w:p>
    <w:p w14:paraId="0CC3D359" w14:textId="75D99AC8" w:rsidR="007F09A4" w:rsidRPr="00F25BAD" w:rsidRDefault="00906302" w:rsidP="007F09A4">
      <w:pPr>
        <w:jc w:val="both"/>
        <w:rPr>
          <w:sz w:val="28"/>
          <w:szCs w:val="28"/>
        </w:rPr>
      </w:pPr>
      <w:r>
        <w:rPr>
          <w:noProof/>
        </w:rPr>
        <w:drawing>
          <wp:anchor distT="0" distB="0" distL="114300" distR="114300" simplePos="0" relativeHeight="251663360" behindDoc="1" locked="0" layoutInCell="1" allowOverlap="1" wp14:anchorId="56F3CF1F" wp14:editId="3813D3A2">
            <wp:simplePos x="0" y="0"/>
            <wp:positionH relativeFrom="margin">
              <wp:align>left</wp:align>
            </wp:positionH>
            <wp:positionV relativeFrom="paragraph">
              <wp:posOffset>456565</wp:posOffset>
            </wp:positionV>
            <wp:extent cx="1590675" cy="1086314"/>
            <wp:effectExtent l="0" t="0" r="0" b="0"/>
            <wp:wrapTight wrapText="bothSides">
              <wp:wrapPolygon edited="0">
                <wp:start x="0" y="0"/>
                <wp:lineTo x="0" y="21221"/>
                <wp:lineTo x="21212" y="21221"/>
                <wp:lineTo x="2121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001" t="8749" r="6230" b="7445"/>
                    <a:stretch/>
                  </pic:blipFill>
                  <pic:spPr bwMode="auto">
                    <a:xfrm>
                      <a:off x="0" y="0"/>
                      <a:ext cx="1590675" cy="1086314"/>
                    </a:xfrm>
                    <a:prstGeom prst="rect">
                      <a:avLst/>
                    </a:prstGeom>
                    <a:noFill/>
                    <a:ln>
                      <a:noFill/>
                    </a:ln>
                    <a:extLst>
                      <a:ext uri="{53640926-AAD7-44D8-BBD7-CCE9431645EC}">
                        <a14:shadowObscured xmlns:a14="http://schemas.microsoft.com/office/drawing/2010/main"/>
                      </a:ext>
                    </a:extLst>
                  </pic:spPr>
                </pic:pic>
              </a:graphicData>
            </a:graphic>
          </wp:anchor>
        </w:drawing>
      </w:r>
      <w:r w:rsidR="007F09A4">
        <w:rPr>
          <w:sz w:val="28"/>
          <w:szCs w:val="28"/>
        </w:rPr>
        <w:t xml:space="preserve">     </w:t>
      </w:r>
      <w:r w:rsidR="007F09A4" w:rsidRPr="00F25BAD">
        <w:rPr>
          <w:sz w:val="28"/>
          <w:szCs w:val="28"/>
        </w:rPr>
        <w:t>Все движения организма и речевая моторика имеют единые механизмы, поэтому развитие тонкой моторики рук благотворно сказывается на развитии речи детей.</w:t>
      </w:r>
    </w:p>
    <w:p w14:paraId="5B32D6C2" w14:textId="4099C50D" w:rsidR="007F09A4" w:rsidRPr="007F09A4" w:rsidRDefault="007F09A4" w:rsidP="007F09A4">
      <w:pPr>
        <w:jc w:val="both"/>
        <w:rPr>
          <w:sz w:val="28"/>
          <w:szCs w:val="28"/>
        </w:rPr>
      </w:pPr>
      <w:r>
        <w:rPr>
          <w:sz w:val="28"/>
          <w:szCs w:val="28"/>
        </w:rPr>
        <w:t xml:space="preserve">     </w:t>
      </w:r>
      <w:r w:rsidRPr="00F25BAD">
        <w:rPr>
          <w:sz w:val="28"/>
          <w:szCs w:val="28"/>
        </w:rPr>
        <w:t>Выполняя пальчиками различные упражнения, ребёнок достигает хорошего развития мелкой моторики рук, которая не только оказывает благоприятное влияние на развитие речи, но и подготавливает детей к рисованию и письму</w:t>
      </w:r>
    </w:p>
    <w:sectPr w:rsidR="007F09A4" w:rsidRPr="007F09A4" w:rsidSect="00906302">
      <w:pgSz w:w="11906" w:h="16838"/>
      <w:pgMar w:top="142" w:right="1133"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10"/>
    <w:rsid w:val="00786BB5"/>
    <w:rsid w:val="007F09A4"/>
    <w:rsid w:val="00906302"/>
    <w:rsid w:val="00B74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FDCD"/>
  <w15:chartTrackingRefBased/>
  <w15:docId w15:val="{87A01F84-5B2F-438C-A48B-B11EDA90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9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361</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iRU</cp:lastModifiedBy>
  <cp:revision>4</cp:revision>
  <dcterms:created xsi:type="dcterms:W3CDTF">2026-04-02T02:16:00Z</dcterms:created>
  <dcterms:modified xsi:type="dcterms:W3CDTF">2026-04-02T08:54:00Z</dcterms:modified>
</cp:coreProperties>
</file>