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41E" w:rsidRPr="00F1241E" w:rsidRDefault="00F1241E" w:rsidP="00F1241E">
      <w:pPr>
        <w:pStyle w:val="a3"/>
        <w:ind w:right="140" w:firstLine="720"/>
        <w:jc w:val="center"/>
        <w:rPr>
          <w:b/>
        </w:rPr>
      </w:pPr>
      <w:r w:rsidRPr="00F1241E">
        <w:rPr>
          <w:b/>
        </w:rPr>
        <w:t>БЕЗ</w:t>
      </w:r>
      <w:bookmarkStart w:id="0" w:name="_GoBack"/>
      <w:bookmarkEnd w:id="0"/>
      <w:r w:rsidRPr="00F1241E">
        <w:rPr>
          <w:b/>
        </w:rPr>
        <w:t>ОПАСНОСТЬ НА ЖЕЛЕЗНОДОРОЖНЫХ ОБЪЕКТАХ</w:t>
      </w:r>
    </w:p>
    <w:p w:rsidR="0077488C" w:rsidRDefault="0067500D">
      <w:pPr>
        <w:pStyle w:val="a3"/>
        <w:ind w:right="140" w:firstLine="720"/>
      </w:pPr>
      <w:r>
        <w:t>Несчастные случаи, чаще всего, происходят из-за несоблюдения</w:t>
      </w:r>
      <w:r>
        <w:rPr>
          <w:spacing w:val="40"/>
        </w:rPr>
        <w:t xml:space="preserve"> </w:t>
      </w:r>
      <w:r>
        <w:t>гражданами правил нахождения в зонах повышенной опасности железнодорожного транспорта: при хождении по железнодорожным путям и при пер</w:t>
      </w:r>
      <w:r>
        <w:t xml:space="preserve">еходе в непредусмотренных для этого местах. Нарушая правила безопасности, люди оказываются в габарите подвижного состава либо перед приближающимся </w:t>
      </w:r>
      <w:r>
        <w:rPr>
          <w:spacing w:val="-2"/>
        </w:rPr>
        <w:t>поездом.</w:t>
      </w:r>
    </w:p>
    <w:p w:rsidR="0077488C" w:rsidRDefault="0067500D">
      <w:pPr>
        <w:pStyle w:val="a3"/>
        <w:ind w:right="139" w:firstLine="720"/>
      </w:pPr>
      <w:r>
        <w:t xml:space="preserve">Другие причины </w:t>
      </w:r>
      <w:proofErr w:type="spellStart"/>
      <w:r>
        <w:t>травмирования</w:t>
      </w:r>
      <w:proofErr w:type="spellEnd"/>
      <w:r>
        <w:t xml:space="preserve"> граждан - нахождение на пешеходном настиле во время движения поезда, па</w:t>
      </w:r>
      <w:r>
        <w:t>дение между вагоном и платформой, попытки спрыгнуть с платформы в неустановленном месте.</w:t>
      </w:r>
    </w:p>
    <w:p w:rsidR="0077488C" w:rsidRDefault="0067500D">
      <w:pPr>
        <w:pStyle w:val="a3"/>
        <w:ind w:right="140" w:firstLine="720"/>
      </w:pPr>
      <w:r>
        <w:t>Любой переход железнодорожных путей в местах, не оборудованных пешеходными настилами, запрещен, несет угрозу жизни и здоровью. Локомотивные бригады, управляющие поездами, ознакомлены с местами, оборудованными пешеходными переходами и проследуют их с особой</w:t>
      </w:r>
      <w:r>
        <w:t xml:space="preserve"> бдительностью, подачей сигналов и снижением скорости. Наезд на пешехода, внезапно появившегося на пути, предотвратить практически невозможно, так как тормозной путь железнодорожного состава составляет не менее 400 м.</w:t>
      </w:r>
    </w:p>
    <w:p w:rsidR="0077488C" w:rsidRDefault="0067500D">
      <w:pPr>
        <w:pStyle w:val="a3"/>
        <w:ind w:right="140" w:firstLine="720"/>
      </w:pPr>
      <w:r>
        <w:t>Практика показывает, что граждане полу</w:t>
      </w:r>
      <w:r>
        <w:t>чают серьезные травмы по собственной невнимательности, игнорируя существующие правила безопасности во время нахождения на железнодорожных объектах.</w:t>
      </w:r>
    </w:p>
    <w:p w:rsidR="0077488C" w:rsidRDefault="0067500D">
      <w:pPr>
        <w:pStyle w:val="a3"/>
        <w:ind w:right="140" w:firstLine="720"/>
      </w:pPr>
      <w:r>
        <w:t>Сложившееся положение с детским травматизмом на железной дороге свидетельствует о незнании детьми Правил пов</w:t>
      </w:r>
      <w:r>
        <w:t>едения на железной дороге и неумении правильно ориентироваться в дорожной обстановке.</w:t>
      </w:r>
    </w:p>
    <w:p w:rsidR="0077488C" w:rsidRDefault="0077488C">
      <w:pPr>
        <w:pStyle w:val="a3"/>
      </w:pPr>
    </w:p>
    <w:p w:rsidR="00F1241E" w:rsidRDefault="00F1241E" w:rsidP="00F1241E">
      <w:pPr>
        <w:pStyle w:val="a3"/>
        <w:spacing w:before="74"/>
        <w:ind w:left="720"/>
      </w:pPr>
      <w:r>
        <w:t>В</w:t>
      </w:r>
      <w:r>
        <w:rPr>
          <w:spacing w:val="53"/>
        </w:rPr>
        <w:t xml:space="preserve"> </w:t>
      </w:r>
      <w:r>
        <w:t>последнее</w:t>
      </w:r>
      <w:r>
        <w:rPr>
          <w:spacing w:val="54"/>
        </w:rPr>
        <w:t xml:space="preserve"> </w:t>
      </w:r>
      <w:r>
        <w:t>время</w:t>
      </w:r>
      <w:r>
        <w:rPr>
          <w:spacing w:val="54"/>
        </w:rPr>
        <w:t xml:space="preserve"> </w:t>
      </w:r>
      <w:r>
        <w:t>появились</w:t>
      </w:r>
      <w:r>
        <w:rPr>
          <w:spacing w:val="54"/>
        </w:rPr>
        <w:t xml:space="preserve"> </w:t>
      </w:r>
      <w:r>
        <w:t>новые</w:t>
      </w:r>
      <w:r>
        <w:rPr>
          <w:spacing w:val="54"/>
        </w:rPr>
        <w:t xml:space="preserve"> </w:t>
      </w:r>
      <w:r>
        <w:t>течения</w:t>
      </w:r>
      <w:r>
        <w:rPr>
          <w:spacing w:val="54"/>
        </w:rPr>
        <w:t xml:space="preserve"> </w:t>
      </w:r>
      <w:r>
        <w:t>«</w:t>
      </w:r>
      <w:proofErr w:type="spellStart"/>
      <w:r>
        <w:t>зацепинг</w:t>
      </w:r>
      <w:proofErr w:type="spellEnd"/>
      <w:r>
        <w:t>»,</w:t>
      </w:r>
      <w:r>
        <w:rPr>
          <w:spacing w:val="54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трейсерфинг</w:t>
      </w:r>
      <w:proofErr w:type="spellEnd"/>
      <w:r>
        <w:rPr>
          <w:spacing w:val="-2"/>
        </w:rPr>
        <w:t>».</w:t>
      </w:r>
    </w:p>
    <w:p w:rsidR="00F1241E" w:rsidRDefault="00F1241E" w:rsidP="00F1241E">
      <w:pPr>
        <w:pStyle w:val="a3"/>
        <w:ind w:right="140"/>
      </w:pPr>
      <w:r>
        <w:t>«</w:t>
      </w:r>
      <w:proofErr w:type="spellStart"/>
      <w:r>
        <w:t>Зацепинг</w:t>
      </w:r>
      <w:proofErr w:type="spellEnd"/>
      <w:r>
        <w:t xml:space="preserve">» - это способ передвижения на поезде, при котором человек цепляется к вагонам снаружи за различные поручни, лестницы, подножки и другие элементы. </w:t>
      </w:r>
      <w:proofErr w:type="spellStart"/>
      <w:r>
        <w:t>Зацепер</w:t>
      </w:r>
      <w:proofErr w:type="spellEnd"/>
      <w:r>
        <w:t xml:space="preserve"> может ехать на крыше, на открытых переходных и тормозных площадках,</w:t>
      </w:r>
      <w:r>
        <w:rPr>
          <w:spacing w:val="-3"/>
        </w:rPr>
        <w:t xml:space="preserve"> </w:t>
      </w:r>
      <w:r>
        <w:t xml:space="preserve">с боковых или торцевых сторон вагонов. Многие </w:t>
      </w:r>
      <w:proofErr w:type="spellStart"/>
      <w:r>
        <w:t>зацеперы</w:t>
      </w:r>
      <w:proofErr w:type="spellEnd"/>
      <w:r>
        <w:t xml:space="preserve"> общаются между собой и в социальных сетях и собираются небольшими группами для осуществления совместных поездок. «</w:t>
      </w:r>
      <w:proofErr w:type="spellStart"/>
      <w:r>
        <w:t>Зацепинг</w:t>
      </w:r>
      <w:proofErr w:type="spellEnd"/>
      <w:r>
        <w:t>» стал популярным молодежным движением, но по своей сути является опасным способом передвижения. Такое увлечение как «</w:t>
      </w:r>
      <w:proofErr w:type="spellStart"/>
      <w:r>
        <w:t>зацепинг</w:t>
      </w:r>
      <w:proofErr w:type="spellEnd"/>
      <w:r>
        <w:t>» создает угрозу безопасности движения поездов, а также получению травм.</w:t>
      </w:r>
    </w:p>
    <w:p w:rsidR="00F1241E" w:rsidRDefault="00F1241E" w:rsidP="00F1241E">
      <w:pPr>
        <w:pStyle w:val="a3"/>
        <w:ind w:right="140" w:firstLine="720"/>
      </w:pPr>
      <w:r>
        <w:t>Несчастные случаи при «</w:t>
      </w:r>
      <w:proofErr w:type="spellStart"/>
      <w:r>
        <w:t>зацепинге</w:t>
      </w:r>
      <w:proofErr w:type="spellEnd"/>
      <w:r>
        <w:t>» происходят по следующим причинам: падение с подвижного состава во время движения, удар электрическим током при проезде на электрифицированных линиях или при попытке запрыгнуть на крышу поезда с моста, а результате прикосновения или слишком близкого приближения</w:t>
      </w:r>
      <w:r>
        <w:rPr>
          <w:spacing w:val="40"/>
        </w:rPr>
        <w:t xml:space="preserve"> </w:t>
      </w:r>
      <w:r>
        <w:t>к контактной сети, токоприемнику, тормозным резисторам; а также получение тепловых ожогов при прикосновении к нагретым тормозным резисторам.</w:t>
      </w:r>
    </w:p>
    <w:p w:rsidR="00F1241E" w:rsidRDefault="00F1241E" w:rsidP="00F1241E">
      <w:pPr>
        <w:pStyle w:val="a3"/>
        <w:ind w:right="139" w:firstLine="720"/>
      </w:pPr>
      <w:r>
        <w:t>Причины несчастных случаев с несовершеннолетними на ж/д путях – невнимательность, отсутствия должного контроля и воспитания со стороны родителей (законных представителей), недисциплинированность самих подростков или хулиганство, нарушение правил нахождения на железной дороге: хождение по железнодорожным путям в неустановленных местах, нахождение на путях в наушниках, капюшонах, разговоры по мобильному телефону, озорство на железнодорожных путях; отсутствие организации</w:t>
      </w:r>
      <w:r>
        <w:rPr>
          <w:spacing w:val="40"/>
        </w:rPr>
        <w:t xml:space="preserve"> </w:t>
      </w:r>
      <w:r>
        <w:t>досуга детей.</w:t>
      </w:r>
    </w:p>
    <w:p w:rsidR="00F1241E" w:rsidRDefault="00F1241E" w:rsidP="00F1241E">
      <w:pPr>
        <w:pStyle w:val="a3"/>
        <w:ind w:right="140" w:firstLine="720"/>
      </w:pPr>
      <w:r>
        <w:lastRenderedPageBreak/>
        <w:t>Таким образом, основной причиной транспортных происшествий является нарушение пострадавшими правил нахождения граждан и размещения объектов в зонах повышенной опасности, выполнения в этих зонах работ, утвержденных приказом Министерства транспорта Российской Федерации № 20 от 27.01.2022.</w:t>
      </w:r>
    </w:p>
    <w:p w:rsidR="00F1241E" w:rsidRDefault="00F1241E" w:rsidP="00F1241E">
      <w:pPr>
        <w:pStyle w:val="a3"/>
        <w:tabs>
          <w:tab w:val="left" w:pos="9008"/>
        </w:tabs>
        <w:ind w:left="720"/>
      </w:pPr>
      <w:r>
        <w:t>Информационные</w:t>
      </w:r>
      <w:r>
        <w:rPr>
          <w:spacing w:val="61"/>
          <w:w w:val="150"/>
        </w:rPr>
        <w:t xml:space="preserve">    </w:t>
      </w:r>
      <w:r>
        <w:t>материалы</w:t>
      </w:r>
      <w:r>
        <w:rPr>
          <w:spacing w:val="60"/>
          <w:w w:val="150"/>
        </w:rPr>
        <w:t xml:space="preserve">    </w:t>
      </w:r>
      <w:r>
        <w:t>находятся</w:t>
      </w:r>
      <w:r>
        <w:rPr>
          <w:spacing w:val="61"/>
          <w:w w:val="150"/>
        </w:rPr>
        <w:t xml:space="preserve">    </w:t>
      </w:r>
      <w:r>
        <w:rPr>
          <w:spacing w:val="-5"/>
        </w:rPr>
        <w:t>по</w:t>
      </w:r>
      <w:r>
        <w:tab/>
      </w:r>
      <w:r>
        <w:rPr>
          <w:spacing w:val="-2"/>
        </w:rPr>
        <w:t>ссылке:</w:t>
      </w:r>
    </w:p>
    <w:p w:rsidR="00F1241E" w:rsidRDefault="00F1241E" w:rsidP="00F1241E">
      <w:pPr>
        <w:pStyle w:val="a3"/>
        <w:jc w:val="left"/>
      </w:pPr>
      <w:hyperlink r:id="rId6">
        <w:r>
          <w:rPr>
            <w:color w:val="0463C1"/>
            <w:spacing w:val="-2"/>
            <w:u w:val="single" w:color="0463C1"/>
          </w:rPr>
          <w:t>https://disk.yandex.ru/d/tU3XdKAanyZ9xw</w:t>
        </w:r>
      </w:hyperlink>
      <w:r>
        <w:rPr>
          <w:spacing w:val="-2"/>
        </w:rPr>
        <w:t>.</w:t>
      </w:r>
    </w:p>
    <w:p w:rsidR="00F1241E" w:rsidRDefault="00F1241E" w:rsidP="00F1241E">
      <w:pPr>
        <w:pStyle w:val="a3"/>
        <w:jc w:val="left"/>
        <w:rPr>
          <w:sz w:val="26"/>
        </w:rPr>
      </w:pPr>
    </w:p>
    <w:p w:rsidR="00F1241E" w:rsidRDefault="00F1241E">
      <w:pPr>
        <w:pStyle w:val="a3"/>
        <w:sectPr w:rsidR="00F1241E">
          <w:footerReference w:type="default" r:id="rId7"/>
          <w:type w:val="continuous"/>
          <w:pgSz w:w="11910" w:h="16840"/>
          <w:pgMar w:top="1220" w:right="566" w:bottom="660" w:left="1275" w:header="0" w:footer="471" w:gutter="0"/>
          <w:cols w:space="720"/>
        </w:sectPr>
      </w:pPr>
    </w:p>
    <w:p w:rsidR="0077488C" w:rsidRDefault="0077488C">
      <w:pPr>
        <w:pStyle w:val="a3"/>
        <w:jc w:val="left"/>
        <w:rPr>
          <w:sz w:val="26"/>
        </w:rPr>
      </w:pPr>
    </w:p>
    <w:p w:rsidR="0077488C" w:rsidRDefault="0077488C">
      <w:pPr>
        <w:pStyle w:val="a3"/>
        <w:jc w:val="left"/>
        <w:rPr>
          <w:sz w:val="26"/>
        </w:rPr>
      </w:pPr>
    </w:p>
    <w:p w:rsidR="0077488C" w:rsidRDefault="0067500D">
      <w:pPr>
        <w:rPr>
          <w:sz w:val="26"/>
        </w:rPr>
      </w:pPr>
      <w:r>
        <w:rPr>
          <w:sz w:val="26"/>
        </w:rPr>
        <w:t>Заместитель</w:t>
      </w:r>
      <w:r>
        <w:rPr>
          <w:spacing w:val="-6"/>
          <w:sz w:val="26"/>
        </w:rPr>
        <w:t xml:space="preserve"> </w:t>
      </w:r>
      <w:r>
        <w:rPr>
          <w:sz w:val="26"/>
        </w:rPr>
        <w:t>председателя</w:t>
      </w:r>
      <w:r>
        <w:rPr>
          <w:spacing w:val="-2"/>
          <w:sz w:val="26"/>
        </w:rPr>
        <w:t xml:space="preserve"> </w:t>
      </w:r>
      <w:r>
        <w:rPr>
          <w:sz w:val="26"/>
        </w:rPr>
        <w:t>комитета</w:t>
      </w:r>
      <w:r>
        <w:rPr>
          <w:spacing w:val="-2"/>
          <w:sz w:val="26"/>
        </w:rPr>
        <w:t xml:space="preserve"> </w:t>
      </w:r>
      <w:r>
        <w:rPr>
          <w:spacing w:val="-10"/>
          <w:sz w:val="26"/>
        </w:rPr>
        <w:t>–</w:t>
      </w:r>
    </w:p>
    <w:p w:rsidR="0077488C" w:rsidRDefault="0067500D">
      <w:pPr>
        <w:rPr>
          <w:sz w:val="26"/>
        </w:rPr>
      </w:pPr>
      <w:r>
        <w:rPr>
          <w:sz w:val="26"/>
        </w:rPr>
        <w:t xml:space="preserve">начальник управления </w:t>
      </w:r>
      <w:r>
        <w:rPr>
          <w:spacing w:val="-2"/>
          <w:sz w:val="26"/>
        </w:rPr>
        <w:t>образования</w:t>
      </w:r>
    </w:p>
    <w:p w:rsidR="0077488C" w:rsidRDefault="0067500D">
      <w:pPr>
        <w:rPr>
          <w:sz w:val="26"/>
        </w:rPr>
      </w:pPr>
      <w:r>
        <w:rPr>
          <w:sz w:val="26"/>
        </w:rPr>
        <w:t>комитета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развития </w:t>
      </w:r>
      <w:r>
        <w:rPr>
          <w:spacing w:val="-2"/>
          <w:sz w:val="26"/>
        </w:rPr>
        <w:t>Администрации</w:t>
      </w:r>
    </w:p>
    <w:p w:rsidR="0077488C" w:rsidRDefault="0067500D">
      <w:pPr>
        <w:tabs>
          <w:tab w:val="left" w:pos="8051"/>
        </w:tabs>
        <w:rPr>
          <w:sz w:val="26"/>
        </w:rPr>
      </w:pPr>
      <w:r>
        <w:rPr>
          <w:sz w:val="26"/>
        </w:rPr>
        <w:t>Петрозаводского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городского </w:t>
      </w:r>
      <w:r>
        <w:rPr>
          <w:spacing w:val="-2"/>
          <w:sz w:val="26"/>
        </w:rPr>
        <w:t>округа</w:t>
      </w:r>
      <w:r>
        <w:rPr>
          <w:sz w:val="26"/>
        </w:rPr>
        <w:tab/>
        <w:t xml:space="preserve">С.А. </w:t>
      </w:r>
      <w:r>
        <w:rPr>
          <w:spacing w:val="-2"/>
          <w:sz w:val="26"/>
        </w:rPr>
        <w:t>Пахомова</w:t>
      </w:r>
    </w:p>
    <w:p w:rsidR="0077488C" w:rsidRDefault="0067500D">
      <w:pPr>
        <w:pStyle w:val="a3"/>
        <w:ind w:left="2806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793626" cy="97736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626" cy="97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88C">
      <w:pgSz w:w="11910" w:h="16840"/>
      <w:pgMar w:top="1060" w:right="566" w:bottom="660" w:left="1275" w:header="0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00D" w:rsidRDefault="0067500D">
      <w:r>
        <w:separator/>
      </w:r>
    </w:p>
  </w:endnote>
  <w:endnote w:type="continuationSeparator" w:id="0">
    <w:p w:rsidR="0067500D" w:rsidRDefault="0067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88C" w:rsidRDefault="0067500D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797559</wp:posOffset>
              </wp:positionH>
              <wp:positionV relativeFrom="page">
                <wp:posOffset>10254321</wp:posOffset>
              </wp:positionV>
              <wp:extent cx="2096770" cy="3124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677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488C" w:rsidRDefault="0067500D">
                          <w:pPr>
                            <w:spacing w:before="11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Митянина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Елена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Вадимовна,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71-34-33 </w:t>
                          </w: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elena.mityanina@petrozavodsk-mo.ru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2.8pt;margin-top:807.45pt;width:165.1pt;height:24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" filled="f" stroked="f">
              <v:path arrowok="t"/>
              <v:textbox inset="0,0,0,0">
                <w:txbxContent>
                  <w:p w:rsidR="0077488C" w:rsidRDefault="0067500D">
                    <w:pPr>
                      <w:spacing w:before="11"/>
                      <w:ind w:left="20"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Митянина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Елена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Вадимовна,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71-34-33 </w:t>
                    </w:r>
                    <w:hyperlink r:id="rId2">
                      <w:r>
                        <w:rPr>
                          <w:spacing w:val="-2"/>
                          <w:sz w:val="20"/>
                        </w:rPr>
                        <w:t>elena.mityanina@petrozavodsk-mo.ru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00D" w:rsidRDefault="0067500D">
      <w:r>
        <w:separator/>
      </w:r>
    </w:p>
  </w:footnote>
  <w:footnote w:type="continuationSeparator" w:id="0">
    <w:p w:rsidR="0067500D" w:rsidRDefault="00675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8C"/>
    <w:rsid w:val="0067500D"/>
    <w:rsid w:val="0077488C"/>
    <w:rsid w:val="00F1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A4E0"/>
  <w15:docId w15:val="{74AD454F-2541-4E02-831C-3F901CE4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tU3XdKAanyZ9x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ena.mityanina@petrozavodsk-mo.ru" TargetMode="External"/><Relationship Id="rId1" Type="http://schemas.openxmlformats.org/officeDocument/2006/relationships/hyperlink" Target="mailto:elena.mityanina@petrozavodsk-m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user</cp:lastModifiedBy>
  <cp:revision>2</cp:revision>
  <dcterms:created xsi:type="dcterms:W3CDTF">2025-04-29T06:17:00Z</dcterms:created>
  <dcterms:modified xsi:type="dcterms:W3CDTF">2025-04-29T06:17:00Z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Aspose Pty Ltd.</vt:lpwstr>
  </property>
  <property fmtid="{D5CDD505-2E9C-101B-9397-08002B2CF9AE}" pid="4" name="GIDL 0.4EA3M.4EA4E.4EAJ1.4EAJ5.4IM3G.">
    <vt:lpwstr>\Kg==\</vt:lpwstr>
  </property>
  <property fmtid="{D5CDD505-2E9C-101B-9397-08002B2CF9AE}" pid="5" name="LastSaved">
    <vt:filetime>2025-04-29T00:00:00Z</vt:filetime>
  </property>
  <property fmtid="{D5CDD505-2E9C-101B-9397-08002B2CF9AE}" pid="6" name="Producer">
    <vt:lpwstr>Aspose.PDF for .NET 23.5.0; modified using iTextSharp™ 5.5.0 ©2000-2013 iText Group NV (AGPL-version)</vt:lpwstr>
  </property>
  <property fmtid="{D5CDD505-2E9C-101B-9397-08002B2CF9AE}" pid="7" name="RegNumDateKegel">
    <vt:lpwstr>13</vt:lpwstr>
  </property>
  <property fmtid="{D5CDD505-2E9C-101B-9397-08002B2CF9AE}" pid="8" name="RegNumDateXYP">
    <vt:lpwstr>63,8:608,3058:1</vt:lpwstr>
  </property>
  <property fmtid="{D5CDD505-2E9C-101B-9397-08002B2CF9AE}" pid="9" name="SYSTEMID">
    <vt:lpwstr>DC3C44BAE5343029E040A8C0016F4513</vt:lpwstr>
  </property>
  <property fmtid="{D5CDD505-2E9C-101B-9397-08002B2CF9AE}" pid="10" name="SignXYP 0.4EA3M.4EA4E.4EAJ1.4EAJ5.4IM3G.">
    <vt:lpwstr>205,55:131,1889:2</vt:lpwstr>
  </property>
</Properties>
</file>