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35"/>
      </w:tblGrid>
      <w:tr w:rsidR="004B7753" w:rsidTr="00712E6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7753" w:rsidRDefault="00CA6504" w:rsidP="00712E6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B7753" w:rsidRPr="002B57CE" w:rsidRDefault="00CA6504" w:rsidP="00712E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5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5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</w:t>
      </w:r>
      <w:r w:rsidRPr="002B5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5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</w:t>
      </w:r>
      <w:r w:rsidRPr="002B5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5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B5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5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="002B5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4"/>
        <w:gridCol w:w="7463"/>
      </w:tblGrid>
      <w:tr w:rsidR="00712E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7753" w:rsidRPr="00712E62" w:rsidRDefault="00CA65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712E6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712E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Петрозаводск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7753" w:rsidRDefault="00712E62" w:rsidP="00712E62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_______________ </w:t>
            </w:r>
            <w:r w:rsidR="00CA650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12E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7753" w:rsidRDefault="004B7753">
      <w:pPr>
        <w:rPr>
          <w:rFonts w:hAnsi="Times New Roman" w:cs="Times New Roman"/>
          <w:color w:val="000000"/>
          <w:sz w:val="24"/>
          <w:szCs w:val="24"/>
        </w:rPr>
      </w:pP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Петрозаводского городского округа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E62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ш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12E62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12E62">
        <w:rPr>
          <w:rFonts w:hAnsi="Times New Roman" w:cs="Times New Roman"/>
          <w:color w:val="000000"/>
          <w:sz w:val="24"/>
          <w:szCs w:val="24"/>
          <w:lang w:val="ru-RU"/>
        </w:rPr>
        <w:t>0007656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3058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выданной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18.09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.2018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г  Министерством образования Республики Карелия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«Исполнитель»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Хиноверовой</w:t>
      </w:r>
      <w:proofErr w:type="spellEnd"/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Марины Викторовны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«Основная ш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именуемая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«Заказчик»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действующая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____________, __________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именуемой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«Обучающийся»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712E62">
        <w:rPr>
          <w:lang w:val="ru-RU"/>
        </w:rPr>
        <w:br/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_______________по__________</w:t>
      </w:r>
      <w:proofErr w:type="gramStart"/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.,</w:t>
      </w:r>
      <w:proofErr w:type="gramEnd"/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Выборочное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оф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ормленное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емы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тивными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академические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локальны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критериях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выполнившего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2E62">
        <w:rPr>
          <w:lang w:val="ru-RU"/>
        </w:rPr>
        <w:br/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учредительными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содержащую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Федера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нятий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3.1.4.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оящего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оскорбления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подтверж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контактного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адреса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вспомогательному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Возмещать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известил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учредительных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окументов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3.3.5.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общепринятые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вспом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огательному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3.3.6.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Полная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12E62">
        <w:rPr>
          <w:lang w:val="ru-RU"/>
        </w:rPr>
        <w:br/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предусмотренный</w:t>
      </w:r>
      <w:proofErr w:type="gramEnd"/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стоящего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., 00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обложению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149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оплачивает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 получаемую</w:t>
      </w:r>
      <w:proofErr w:type="gramEnd"/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услугу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>в полном объёме, в соответствии со стоимостью, определённой прейскурантом</w:t>
      </w:r>
      <w:r w:rsidR="007A3105">
        <w:rPr>
          <w:rFonts w:hAnsi="Times New Roman" w:cs="Times New Roman"/>
          <w:color w:val="000000"/>
          <w:sz w:val="24"/>
          <w:szCs w:val="24"/>
          <w:lang w:val="ru-RU"/>
        </w:rPr>
        <w:t xml:space="preserve">  на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3105">
        <w:rPr>
          <w:rFonts w:hAnsi="Times New Roman" w:cs="Times New Roman"/>
          <w:color w:val="000000"/>
          <w:sz w:val="24"/>
          <w:szCs w:val="24"/>
          <w:lang w:val="ru-RU"/>
        </w:rPr>
        <w:t xml:space="preserve">платные дополнительные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услуг</w:t>
      </w:r>
      <w:r w:rsidR="007A3105">
        <w:rPr>
          <w:rFonts w:hAnsi="Times New Roman" w:cs="Times New Roman"/>
          <w:color w:val="000000"/>
          <w:sz w:val="24"/>
          <w:szCs w:val="24"/>
          <w:lang w:val="ru-RU"/>
        </w:rPr>
        <w:t xml:space="preserve">и, оказываемые </w:t>
      </w:r>
      <w:r w:rsidR="002B57CE">
        <w:rPr>
          <w:rFonts w:hAnsi="Times New Roman" w:cs="Times New Roman"/>
          <w:color w:val="000000"/>
          <w:sz w:val="24"/>
          <w:szCs w:val="24"/>
          <w:lang w:val="ru-RU"/>
        </w:rPr>
        <w:t xml:space="preserve"> в МОУ «Основная школа № 32»</w:t>
      </w:r>
      <w:r w:rsidR="007A31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увеличения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инфляции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очередной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плановый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="007A310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позд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месяцем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Перерасчет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справк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переноса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перерасчет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lang w:val="ru-RU"/>
        </w:rPr>
        <w:br/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фактическому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присутствию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табеля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пропущенные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4.5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изменены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повлекшего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обнаружены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отступления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нарушил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промежуточные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атной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обязат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ельств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недостатка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Default="00CA6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безвозмездного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оказания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7753" w:rsidRPr="00712E62" w:rsidRDefault="00CA6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соразмерного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третьими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обнаружен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отступления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6.4.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Ес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нарушил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промежуточные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чт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осуществлена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7753" w:rsidRPr="00712E62" w:rsidRDefault="00CA65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поручить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бразовательную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разумную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цену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Pr="00712E62" w:rsidRDefault="00CA65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7753" w:rsidRDefault="00CA650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расторгнуть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B7753" w:rsidRDefault="00CA65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договора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размещенной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екоммуникационной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периодом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периодом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понимается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промежуток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2 (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экземпляры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одинаковую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Pr="00712E62" w:rsidRDefault="00CA6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12E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7753" w:rsidRDefault="00CA65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Адреса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реквизиты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0"/>
        <w:gridCol w:w="800"/>
        <w:gridCol w:w="156"/>
        <w:gridCol w:w="1512"/>
        <w:gridCol w:w="1512"/>
        <w:gridCol w:w="78"/>
        <w:gridCol w:w="78"/>
        <w:gridCol w:w="156"/>
        <w:gridCol w:w="3651"/>
      </w:tblGrid>
      <w:tr w:rsidR="007A310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753" w:rsidRDefault="00CA6504" w:rsidP="007A3105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753" w:rsidRDefault="004B7753" w:rsidP="007A310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753" w:rsidRDefault="007A3105" w:rsidP="007A3105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="00CA65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753" w:rsidRDefault="004B7753" w:rsidP="007A310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753" w:rsidRDefault="007A3105" w:rsidP="007A3105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</w:t>
            </w:r>
            <w:bookmarkStart w:id="0" w:name="_GoBack"/>
            <w:bookmarkEnd w:id="0"/>
            <w:proofErr w:type="spellStart"/>
            <w:r w:rsidR="00CA65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Обучающийся</w:t>
            </w:r>
            <w:proofErr w:type="spellEnd"/>
          </w:p>
        </w:tc>
      </w:tr>
      <w:tr w:rsidR="007A3105">
        <w:trPr>
          <w:gridAfter w:val="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105" w:rsidRDefault="007A3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105">
        <w:trPr>
          <w:gridAfter w:val="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105" w:rsidRDefault="007A3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105">
        <w:trPr>
          <w:gridAfter w:val="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105" w:rsidRDefault="007A3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105" w:rsidRDefault="007A3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105" w:rsidRDefault="007A3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105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105" w:rsidRDefault="007A3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105" w:rsidRDefault="007A3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105" w:rsidRDefault="007A3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105" w:rsidRDefault="007A3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10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753" w:rsidRDefault="004B7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6504" w:rsidRDefault="00CA6504"/>
    <w:sectPr w:rsidR="00CA65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543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42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B5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C4C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B57CE"/>
    <w:rsid w:val="002D33B1"/>
    <w:rsid w:val="002D3591"/>
    <w:rsid w:val="003514A0"/>
    <w:rsid w:val="004B7753"/>
    <w:rsid w:val="004F7E17"/>
    <w:rsid w:val="005A05CE"/>
    <w:rsid w:val="00653AF6"/>
    <w:rsid w:val="00712E62"/>
    <w:rsid w:val="007A3105"/>
    <w:rsid w:val="00B73A5A"/>
    <w:rsid w:val="00CA65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6C937-1818-472B-8340-0BEC7849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Марина Викторовна</cp:lastModifiedBy>
  <cp:revision>2</cp:revision>
  <dcterms:created xsi:type="dcterms:W3CDTF">2011-11-02T04:15:00Z</dcterms:created>
  <dcterms:modified xsi:type="dcterms:W3CDTF">2022-01-06T10:59:00Z</dcterms:modified>
</cp:coreProperties>
</file>