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48" w:rsidRPr="00BB0524" w:rsidRDefault="00366448" w:rsidP="00366448">
      <w:pPr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Анализ работы</w:t>
      </w:r>
      <w:r w:rsidRPr="00BB0524">
        <w:rPr>
          <w:rFonts w:ascii="Times New Roman" w:hAnsi="Times New Roman" w:cs="Times New Roman"/>
          <w:sz w:val="24"/>
          <w:szCs w:val="24"/>
        </w:rPr>
        <w:t xml:space="preserve"> </w:t>
      </w: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МБОУ СШ № 93 </w:t>
      </w:r>
    </w:p>
    <w:p w:rsidR="00366448" w:rsidRPr="00BB0524" w:rsidRDefault="00366448" w:rsidP="00366448">
      <w:pPr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за 20</w:t>
      </w: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18 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год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366448" w:rsidRPr="00BB0524" w:rsidRDefault="00366448" w:rsidP="00366448">
      <w:pPr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1. Аналитическая часть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2018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году педагогическая работа дошкольного учреждения была направлена на решение следующих годовых задач:</w:t>
      </w:r>
    </w:p>
    <w:p w:rsidR="00366448" w:rsidRPr="00BB0524" w:rsidRDefault="00366448" w:rsidP="0036644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- Создание условий в образовательном учреждении для сохранения физического и психологического здоровья детей; 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  Организация  работы взаимодействия детского сада с семьей; формирование  умения дифференцированно подходить к организации работы с родителями; обозначение направления работы педагогов с семьями воспитанников. 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Продолжение совместной работы детского сада и семьи по проектно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творческой деятельности.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Анализ выполнения годового плана по разделу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«Организационно-педагогическая работа 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за </w:t>
      </w: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2018 учебный  год»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ДОУ проводятся педагогические советы, которые включают теоретический материал: доклады, сообщения, аналитический материал, анализ состояния работы по направлениям, итоги диагностики и мониторинга, рефлексивные тренинги для педагогов.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Были подготовлены и проведены педагогические советы: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августе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2018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года был проведён установочный педсовет: 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Pr="00BB0524">
        <w:rPr>
          <w:rFonts w:ascii="Times New Roman" w:hAnsi="Times New Roman" w:cs="Times New Roman"/>
          <w:sz w:val="24"/>
          <w:szCs w:val="24"/>
        </w:rPr>
        <w:t>Знакомство педагогического коллектива</w:t>
      </w:r>
      <w:r>
        <w:rPr>
          <w:rFonts w:ascii="Times New Roman" w:hAnsi="Times New Roman" w:cs="Times New Roman"/>
          <w:sz w:val="24"/>
          <w:szCs w:val="24"/>
        </w:rPr>
        <w:t xml:space="preserve"> с годовым планом работы на 2018-2019</w:t>
      </w:r>
      <w:r w:rsidRPr="00BB0524">
        <w:rPr>
          <w:rFonts w:ascii="Times New Roman" w:hAnsi="Times New Roman" w:cs="Times New Roman"/>
          <w:sz w:val="24"/>
          <w:szCs w:val="24"/>
        </w:rPr>
        <w:t xml:space="preserve"> учебный год. Утверждение годового плана.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> -Утверждение учебного плана (перечня  основных видов организованной образовательной деятельности), сетки занятий.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> - Творческий отчёт педагогов за летне-оздоровительный период.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>- Утверждение аттестационной комиссии ДОУ, графика аттестации, курсовой подготовки педагогов.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декабре 201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года прошел педагогический совет по теме:  «Роль ДОУ  в сохранении физического и психологического здоровья детей». Цель: 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 Проанализировать состояние </w:t>
      </w:r>
      <w:proofErr w:type="spellStart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физкультурно</w:t>
      </w:r>
      <w:proofErr w:type="spellEnd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– оздоровительной работы в ДОУ с дошкольниками с целью выявления: 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удовлетворенности родителей работой детского сада по укреплению здоровья дошкольников; 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 готовности воспитателей к взаимодействию с семьей по вопросам укрепления здоровья дошкольников и пропаганде здорового образа жизни; 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совпадения мнений педагогов и родителей по вопросу эффективности </w:t>
      </w:r>
      <w:proofErr w:type="spellStart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физкультурно</w:t>
      </w:r>
      <w:proofErr w:type="spellEnd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– оздоровительной работы, проводимой в ДОУ. 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2. Разработать  систему мер, способствующих активации работы педагогического коллектива по данному направлению. 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марте 2018 года прошел педагогический совет по теме:  «Современные проблемы взаимодействия детского сада и семьи» цель: активизация педагогов в вопросах взаимодействия с семьей; задачи  - выявить проблемы, препятствующие плодотворному взаимодействию педагогов с родителями; формировать  умение, дифференцированно подходить к организации работы с родителями; обозначить направления работы педагогов с семьями воспитанников.</w:t>
      </w:r>
    </w:p>
    <w:p w:rsidR="00366448" w:rsidRPr="00BB0524" w:rsidRDefault="00366448" w:rsidP="003664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Заключительный педсовет состоялся в мае 2018 года,  где был подведен  </w:t>
      </w:r>
      <w:r w:rsidRPr="00BB0524">
        <w:rPr>
          <w:rFonts w:ascii="Times New Roman" w:hAnsi="Times New Roman" w:cs="Times New Roman"/>
          <w:sz w:val="24"/>
          <w:szCs w:val="24"/>
        </w:rPr>
        <w:t xml:space="preserve">анализ выполнения годового плана за 2017 – 2018 учебный год, итоги фронтальной проверки по готовности детей к школе, принятие плана оздоровительной работы на летний период. </w:t>
      </w:r>
    </w:p>
    <w:p w:rsidR="00366448" w:rsidRPr="00BB0524" w:rsidRDefault="00366448" w:rsidP="003664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 xml:space="preserve">Консультации для педагогов: </w:t>
      </w:r>
    </w:p>
    <w:p w:rsidR="00366448" w:rsidRPr="00BB0524" w:rsidRDefault="00366448" w:rsidP="003664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 xml:space="preserve">- Порядок проведения аттестации педагогических работников на СЗД и квалификационную категорию. </w:t>
      </w:r>
    </w:p>
    <w:p w:rsidR="00366448" w:rsidRPr="00BB0524" w:rsidRDefault="00366448" w:rsidP="003664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lastRenderedPageBreak/>
        <w:t xml:space="preserve">- Планирование исследовательской деятельности, экспериментальная деятельность </w:t>
      </w:r>
    </w:p>
    <w:p w:rsidR="00366448" w:rsidRPr="00BB0524" w:rsidRDefault="00366448" w:rsidP="003664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 xml:space="preserve">- Игра как приоритетное средство социализации дошкольников </w:t>
      </w:r>
    </w:p>
    <w:p w:rsidR="00366448" w:rsidRPr="00BB0524" w:rsidRDefault="00366448" w:rsidP="003664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 xml:space="preserve">- Предметно – пространственная среда, ее принципы и требования к построению </w:t>
      </w:r>
    </w:p>
    <w:p w:rsidR="00366448" w:rsidRPr="00BB0524" w:rsidRDefault="00366448" w:rsidP="003664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 xml:space="preserve">- Годовой круг встречи с родителями – новый взгляд на родительские собрания» </w:t>
      </w:r>
    </w:p>
    <w:p w:rsidR="00366448" w:rsidRPr="00BB0524" w:rsidRDefault="00366448" w:rsidP="003664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 xml:space="preserve">- Познавательные психологические процессы  </w:t>
      </w:r>
    </w:p>
    <w:p w:rsidR="00366448" w:rsidRPr="00BB0524" w:rsidRDefault="00366448" w:rsidP="003664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 xml:space="preserve">-Организация детской деятельности и оздоровительной работы с детьми в летний период   </w:t>
      </w:r>
    </w:p>
    <w:p w:rsidR="00366448" w:rsidRPr="00BB0524" w:rsidRDefault="00366448" w:rsidP="003664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 xml:space="preserve">Семинары-практикумы: </w:t>
      </w:r>
    </w:p>
    <w:p w:rsidR="00366448" w:rsidRPr="00BB0524" w:rsidRDefault="00366448" w:rsidP="003664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 xml:space="preserve">- Использование различных материалов (природного, бросового, бумаги и т.д.) в развитии творческих способностей детей дошкольного возраста – мастер-классы для педагогов ДОУ </w:t>
      </w:r>
    </w:p>
    <w:p w:rsidR="00366448" w:rsidRPr="00BB0524" w:rsidRDefault="00366448" w:rsidP="003664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0524">
        <w:rPr>
          <w:bCs/>
          <w:color w:val="000000"/>
          <w:sz w:val="24"/>
          <w:szCs w:val="24"/>
        </w:rPr>
        <w:t xml:space="preserve">- </w:t>
      </w:r>
      <w:r w:rsidRPr="00BB0524">
        <w:rPr>
          <w:rFonts w:ascii="Times New Roman" w:hAnsi="Times New Roman" w:cs="Times New Roman"/>
          <w:bCs/>
          <w:color w:val="000000"/>
          <w:sz w:val="24"/>
          <w:szCs w:val="24"/>
        </w:rPr>
        <w:t>Преемственность в работе детского сада и школы. Вопросы семейного образования.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Для выявления проблем в работе воспитателей и своевременной коррекции воспитательно-образовательной работы были осуществлены контроли: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- обзорный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смотр-контроль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(август 2018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«Готовность групп  к новому учебному году»,  который показал, что во всех возрастных группах соблюдены требования к безопасности для жизни и здоровья детей к мебели и игровому оборудованию, соблюдаются санитарно-гигиенические требования по оформлению помещений, оформление предметно-развивающей среды педагогически целесообразно. Сюжетно-ролевые игры, дидактические пособия, детская литература – всё подобрано в соответствии с возрастом детей, удобно расположено, позволяет детям самостоятельно, по своему желанию формировать игровое пространство.  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Текущий контроль осуществлялся в течени</w:t>
      </w:r>
      <w:proofErr w:type="gramStart"/>
      <w:r w:rsidRPr="00BB052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и</w:t>
      </w:r>
      <w:proofErr w:type="gramEnd"/>
      <w:r w:rsidRPr="00BB052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всего учебного года</w:t>
      </w: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, 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 целью получения общего представления о работе педагога, об уровне педагогического процесса в целом в той или иной группе, о стиле работы педагога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Тематический контроль: </w:t>
      </w:r>
      <w:r w:rsidRPr="00BB0524">
        <w:rPr>
          <w:rFonts w:ascii="Times New Roman" w:hAnsi="Times New Roman" w:cs="Times New Roman"/>
          <w:sz w:val="24"/>
          <w:szCs w:val="24"/>
        </w:rPr>
        <w:t>состояние работы педагогов по взаимодействию с родителями.</w:t>
      </w: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Итоговый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контроль:  выявление готовности детей к обучению в школе 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(Мониторинг «Готовность ребенка к школе»)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> Постоянно осуществлялся контроль над выполнением учебно-воспитательной работы.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> Регулярно  проверялись календарные планы воспитателей, посещались занятия и отдельные режимные моменты, проводились проверки знаний детей через беседы, просмотры детских работ. Результаты выполнения образовательной программы обсуждались на анализах и самоанализах, индивидуально.</w:t>
      </w:r>
    </w:p>
    <w:p w:rsidR="00366448" w:rsidRPr="00BB0524" w:rsidRDefault="00366448" w:rsidP="003664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 xml:space="preserve">        Осуществлялся контроль  посещаемости детей по группам (выявление причин непосещения, выявление ослабленных и часто болеющих детей).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>Всю свою работу педагоги дошкольного учреждения проводят в тесном контакте с родителями воспитанников, которые имеют возможность участвовать в образовательной деятельности: приготовление поделок для выставок и конкурсов.  </w:t>
      </w:r>
    </w:p>
    <w:p w:rsidR="00366448" w:rsidRPr="00BB0524" w:rsidRDefault="00366448" w:rsidP="003664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Анализ выполнения годового плана показал правильность выбранных педагогическим коллективом приоритетов и результативность работы по выполнению государственных образовательных стандартов.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</w:rPr>
        <w:t>Анализ выполнения годового плана по разделу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</w:rPr>
        <w:t>«Работа с кадрами»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BB052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Pr="00BB0524">
        <w:rPr>
          <w:rFonts w:ascii="Times New Roman" w:hAnsi="Times New Roman" w:cs="Times New Roman"/>
          <w:b/>
          <w:bCs/>
          <w:sz w:val="24"/>
          <w:szCs w:val="24"/>
        </w:rPr>
        <w:t>2018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0524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</w:p>
    <w:p w:rsidR="00366448" w:rsidRPr="00BB0524" w:rsidRDefault="00366448" w:rsidP="00366448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  <w:t>В  детском саду  по штатному расписанию детского сада 15 педагогов -  из них 12 воспитателей, 1 старший воспитатель, 1 социальный педагог и 1 педагог-психолог.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На конец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года в штате МБОУ СШ № 93  – 10 воспитателей, 1педагог-психолог и 1 старший воспитатель.</w:t>
      </w:r>
    </w:p>
    <w:p w:rsidR="00366448" w:rsidRPr="00BB0524" w:rsidRDefault="00366448" w:rsidP="00366448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Образовательный уровень педагогического персонала: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8"/>
        <w:gridCol w:w="2624"/>
        <w:gridCol w:w="2799"/>
        <w:gridCol w:w="1820"/>
      </w:tblGrid>
      <w:tr w:rsidR="00366448" w:rsidRPr="00D90F39" w:rsidTr="00FB3B30">
        <w:tc>
          <w:tcPr>
            <w:tcW w:w="2328" w:type="dxa"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>Возрастная группа</w:t>
            </w:r>
          </w:p>
        </w:tc>
        <w:tc>
          <w:tcPr>
            <w:tcW w:w="2624" w:type="dxa"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Ф.И.О. педагогов</w:t>
            </w: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Квалификационная категория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366448" w:rsidRPr="00D90F39" w:rsidRDefault="00366448" w:rsidP="00FB3B30">
            <w:pPr>
              <w:jc w:val="center"/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О</w:t>
            </w:r>
            <w:r w:rsidRPr="00D90F39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бразование</w:t>
            </w:r>
          </w:p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</w:pPr>
          </w:p>
        </w:tc>
      </w:tr>
      <w:tr w:rsidR="00366448" w:rsidRPr="00D90F39" w:rsidTr="00FB3B30">
        <w:trPr>
          <w:trHeight w:val="794"/>
        </w:trPr>
        <w:tc>
          <w:tcPr>
            <w:tcW w:w="2328" w:type="dxa"/>
            <w:vMerge w:val="restart"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Вторая группа раннего возраста «Горошинки»</w:t>
            </w:r>
          </w:p>
        </w:tc>
        <w:tc>
          <w:tcPr>
            <w:tcW w:w="2624" w:type="dxa"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Иванова Ирина Викторовна</w:t>
            </w: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Соответствие занимаемой должности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высшее</w:t>
            </w:r>
          </w:p>
        </w:tc>
      </w:tr>
      <w:tr w:rsidR="00366448" w:rsidRPr="00D90F39" w:rsidTr="00FB3B30">
        <w:tc>
          <w:tcPr>
            <w:tcW w:w="2328" w:type="dxa"/>
            <w:vMerge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</w:tc>
        <w:tc>
          <w:tcPr>
            <w:tcW w:w="2624" w:type="dxa"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</w:tc>
      </w:tr>
      <w:tr w:rsidR="00366448" w:rsidRPr="00D90F39" w:rsidTr="00FB3B30">
        <w:tc>
          <w:tcPr>
            <w:tcW w:w="2328" w:type="dxa"/>
            <w:vMerge w:val="restart"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Младшая  группа </w:t>
            </w: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«Ромашка»</w:t>
            </w:r>
          </w:p>
        </w:tc>
        <w:tc>
          <w:tcPr>
            <w:tcW w:w="2624" w:type="dxa"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proofErr w:type="spellStart"/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Дехтяренко</w:t>
            </w:r>
            <w:proofErr w:type="spellEnd"/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Надежда Сергеевна</w:t>
            </w: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Первая квалификационная категория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Среднее специальное</w:t>
            </w:r>
          </w:p>
        </w:tc>
      </w:tr>
      <w:tr w:rsidR="00366448" w:rsidRPr="00D90F39" w:rsidTr="00FB3B30">
        <w:tc>
          <w:tcPr>
            <w:tcW w:w="2328" w:type="dxa"/>
            <w:vMerge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</w:tc>
        <w:tc>
          <w:tcPr>
            <w:tcW w:w="2624" w:type="dxa"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proofErr w:type="spellStart"/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Репницына</w:t>
            </w:r>
            <w:proofErr w:type="spellEnd"/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Татьяна Леонидовна</w:t>
            </w: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н</w:t>
            </w: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ет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высшее</w:t>
            </w:r>
          </w:p>
        </w:tc>
      </w:tr>
      <w:tr w:rsidR="00366448" w:rsidRPr="00D90F39" w:rsidTr="00FB3B30">
        <w:trPr>
          <w:trHeight w:val="915"/>
        </w:trPr>
        <w:tc>
          <w:tcPr>
            <w:tcW w:w="2328" w:type="dxa"/>
            <w:vMerge w:val="restart"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Вторая группа раннего возраста «Птенчики»</w:t>
            </w:r>
          </w:p>
        </w:tc>
        <w:tc>
          <w:tcPr>
            <w:tcW w:w="2624" w:type="dxa"/>
            <w:tcBorders>
              <w:bottom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Тарнягина</w:t>
            </w:r>
            <w:proofErr w:type="spellEnd"/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Татьяна Александровна </w:t>
            </w:r>
          </w:p>
        </w:tc>
        <w:tc>
          <w:tcPr>
            <w:tcW w:w="2799" w:type="dxa"/>
            <w:tcBorders>
              <w:bottom w:val="single" w:sz="4" w:space="0" w:color="auto"/>
              <w:righ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нет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Среднее специальное</w:t>
            </w:r>
          </w:p>
        </w:tc>
      </w:tr>
      <w:tr w:rsidR="00366448" w:rsidRPr="00D90F39" w:rsidTr="00FB3B30">
        <w:trPr>
          <w:trHeight w:val="521"/>
        </w:trPr>
        <w:tc>
          <w:tcPr>
            <w:tcW w:w="2328" w:type="dxa"/>
            <w:vMerge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</w:tc>
        <w:tc>
          <w:tcPr>
            <w:tcW w:w="2624" w:type="dxa"/>
            <w:tcBorders>
              <w:top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Коржавина Екатерина Юрьевна</w:t>
            </w:r>
          </w:p>
        </w:tc>
        <w:tc>
          <w:tcPr>
            <w:tcW w:w="2799" w:type="dxa"/>
            <w:tcBorders>
              <w:top w:val="single" w:sz="4" w:space="0" w:color="auto"/>
              <w:righ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Среднее специальное</w:t>
            </w:r>
          </w:p>
        </w:tc>
      </w:tr>
      <w:tr w:rsidR="00366448" w:rsidRPr="00D90F39" w:rsidTr="00FB3B30">
        <w:tc>
          <w:tcPr>
            <w:tcW w:w="2328" w:type="dxa"/>
            <w:vMerge w:val="restart"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Старшая группа </w:t>
            </w: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«Солнышко»</w:t>
            </w:r>
          </w:p>
        </w:tc>
        <w:tc>
          <w:tcPr>
            <w:tcW w:w="2624" w:type="dxa"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Абрамова Людмила Анатольевна</w:t>
            </w: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Соответствие занимаемой должности 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Среднее специальное</w:t>
            </w:r>
          </w:p>
        </w:tc>
      </w:tr>
      <w:tr w:rsidR="00366448" w:rsidRPr="00D90F39" w:rsidTr="00FB3B30">
        <w:tc>
          <w:tcPr>
            <w:tcW w:w="2328" w:type="dxa"/>
            <w:vMerge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</w:tc>
        <w:tc>
          <w:tcPr>
            <w:tcW w:w="2624" w:type="dxa"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</w:tc>
      </w:tr>
      <w:tr w:rsidR="00366448" w:rsidRPr="00D90F39" w:rsidTr="00FB3B30">
        <w:tc>
          <w:tcPr>
            <w:tcW w:w="2328" w:type="dxa"/>
            <w:vMerge w:val="restart"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Младшая группа</w:t>
            </w: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«Светлячок»</w:t>
            </w:r>
          </w:p>
        </w:tc>
        <w:tc>
          <w:tcPr>
            <w:tcW w:w="2624" w:type="dxa"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Эвоян</w:t>
            </w:r>
            <w:proofErr w:type="spellEnd"/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Ксения Николаевна</w:t>
            </w: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Соответствие занимаемой должности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Среднее специальное</w:t>
            </w:r>
          </w:p>
        </w:tc>
      </w:tr>
      <w:tr w:rsidR="00366448" w:rsidRPr="00D90F39" w:rsidTr="00FB3B30">
        <w:tc>
          <w:tcPr>
            <w:tcW w:w="2328" w:type="dxa"/>
            <w:vMerge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</w:tc>
        <w:tc>
          <w:tcPr>
            <w:tcW w:w="2624" w:type="dxa"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Турчакова</w:t>
            </w:r>
            <w:proofErr w:type="spellEnd"/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Елена Сергеевна</w:t>
            </w: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нет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Среднее специальное</w:t>
            </w:r>
          </w:p>
        </w:tc>
      </w:tr>
      <w:tr w:rsidR="00366448" w:rsidRPr="00D90F39" w:rsidTr="00FB3B30">
        <w:trPr>
          <w:trHeight w:val="705"/>
        </w:trPr>
        <w:tc>
          <w:tcPr>
            <w:tcW w:w="2328" w:type="dxa"/>
            <w:vMerge w:val="restart"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Подготовительная к школе </w:t>
            </w: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группа «Пчелка»</w:t>
            </w:r>
          </w:p>
        </w:tc>
        <w:tc>
          <w:tcPr>
            <w:tcW w:w="2624" w:type="dxa"/>
            <w:tcBorders>
              <w:bottom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Скибина Екатерина Аркадьевна</w:t>
            </w:r>
          </w:p>
        </w:tc>
        <w:tc>
          <w:tcPr>
            <w:tcW w:w="2799" w:type="dxa"/>
            <w:tcBorders>
              <w:bottom w:val="single" w:sz="4" w:space="0" w:color="auto"/>
              <w:righ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Соответствие занимаемой должности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Среднее специальное</w:t>
            </w:r>
          </w:p>
        </w:tc>
      </w:tr>
      <w:tr w:rsidR="00366448" w:rsidRPr="00D90F39" w:rsidTr="00FB3B30">
        <w:trPr>
          <w:trHeight w:val="750"/>
        </w:trPr>
        <w:tc>
          <w:tcPr>
            <w:tcW w:w="2328" w:type="dxa"/>
            <w:vMerge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Кончагина Юлия Борисовна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Соответствие занимаемой должности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Среднее специальное</w:t>
            </w:r>
          </w:p>
        </w:tc>
      </w:tr>
      <w:tr w:rsidR="00366448" w:rsidRPr="00D90F39" w:rsidTr="00FB3B30">
        <w:trPr>
          <w:trHeight w:val="750"/>
        </w:trPr>
        <w:tc>
          <w:tcPr>
            <w:tcW w:w="2328" w:type="dxa"/>
          </w:tcPr>
          <w:p w:rsidR="00366448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Педагог-психолог, </w:t>
            </w:r>
          </w:p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Социальный педагог</w:t>
            </w:r>
          </w:p>
        </w:tc>
        <w:tc>
          <w:tcPr>
            <w:tcW w:w="2624" w:type="dxa"/>
            <w:tcBorders>
              <w:top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Ануфриева Марина Павловна</w:t>
            </w:r>
          </w:p>
        </w:tc>
        <w:tc>
          <w:tcPr>
            <w:tcW w:w="2799" w:type="dxa"/>
            <w:tcBorders>
              <w:top w:val="single" w:sz="4" w:space="0" w:color="auto"/>
              <w:righ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высшее</w:t>
            </w:r>
          </w:p>
        </w:tc>
      </w:tr>
      <w:tr w:rsidR="00366448" w:rsidRPr="00D90F39" w:rsidTr="00FB3B30">
        <w:trPr>
          <w:trHeight w:val="750"/>
        </w:trPr>
        <w:tc>
          <w:tcPr>
            <w:tcW w:w="2328" w:type="dxa"/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Старший воспитатель</w:t>
            </w:r>
          </w:p>
        </w:tc>
        <w:tc>
          <w:tcPr>
            <w:tcW w:w="2624" w:type="dxa"/>
            <w:tcBorders>
              <w:top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Останкович Юлия Юрьевна</w:t>
            </w:r>
          </w:p>
        </w:tc>
        <w:tc>
          <w:tcPr>
            <w:tcW w:w="2799" w:type="dxa"/>
            <w:tcBorders>
              <w:top w:val="single" w:sz="4" w:space="0" w:color="auto"/>
              <w:righ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Соответствие занимаемой должности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366448" w:rsidRPr="00D90F39" w:rsidRDefault="00366448" w:rsidP="00FB3B3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90F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высшее</w:t>
            </w:r>
          </w:p>
        </w:tc>
      </w:tr>
    </w:tbl>
    <w:p w:rsidR="00366448" w:rsidRPr="00D90F39" w:rsidRDefault="00366448" w:rsidP="0036644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Cs/>
          <w:bdr w:val="none" w:sz="0" w:space="0" w:color="auto" w:frame="1"/>
        </w:rPr>
      </w:pPr>
    </w:p>
    <w:p w:rsidR="00366448" w:rsidRPr="00BB0524" w:rsidRDefault="00366448" w:rsidP="00366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>В ДОУ  сохраняется тенденция преобладания педагогов имеющих среднее специальное  образование: 9 человек, что составляет 74,9 % от общего количества воспитателей. С высшим образованием 3 человека -  25,1%.</w:t>
      </w:r>
    </w:p>
    <w:p w:rsidR="00366448" w:rsidRPr="00BB0524" w:rsidRDefault="00366448" w:rsidP="00366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524">
        <w:rPr>
          <w:rFonts w:ascii="Times New Roman" w:hAnsi="Times New Roman" w:cs="Times New Roman"/>
          <w:b/>
          <w:sz w:val="24"/>
          <w:szCs w:val="24"/>
        </w:rPr>
        <w:t>Уровень квалификации воспитателей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366448" w:rsidRPr="00086F3E" w:rsidTr="00FB3B30">
        <w:trPr>
          <w:trHeight w:val="11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48" w:rsidRPr="005A5716" w:rsidRDefault="00366448" w:rsidP="00FB3B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A5716">
              <w:rPr>
                <w:rFonts w:ascii="Times New Roman" w:eastAsia="Calibri" w:hAnsi="Times New Roman" w:cs="Times New Roman"/>
                <w:b/>
              </w:rPr>
              <w:t>Количество педагогических работников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48" w:rsidRPr="005A5716" w:rsidRDefault="00366448" w:rsidP="00FB3B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A5716">
              <w:rPr>
                <w:rFonts w:ascii="Times New Roman" w:eastAsia="Calibri" w:hAnsi="Times New Roman" w:cs="Times New Roman"/>
                <w:b/>
              </w:rPr>
              <w:t>Высшая категория (кол.\ %)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48" w:rsidRPr="005A5716" w:rsidRDefault="00366448" w:rsidP="00FB3B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A5716">
              <w:rPr>
                <w:rFonts w:ascii="Times New Roman" w:eastAsia="Calibri" w:hAnsi="Times New Roman" w:cs="Times New Roman"/>
                <w:b/>
              </w:rPr>
              <w:t>Первая категория (кол.\ %)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48" w:rsidRPr="0021087A" w:rsidRDefault="00366448" w:rsidP="00FB3B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571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A5716">
              <w:rPr>
                <w:rFonts w:ascii="Times New Roman" w:eastAsia="Calibri" w:hAnsi="Times New Roman" w:cs="Times New Roman"/>
                <w:b/>
              </w:rPr>
              <w:t>Соответств</w:t>
            </w:r>
            <w:proofErr w:type="spellEnd"/>
            <w:r w:rsidRPr="005A5716">
              <w:rPr>
                <w:rFonts w:ascii="Times New Roman" w:eastAsia="Calibri" w:hAnsi="Times New Roman" w:cs="Times New Roman"/>
                <w:b/>
              </w:rPr>
              <w:t>. занимаемой должности (кол. \%)</w:t>
            </w:r>
            <w:r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48" w:rsidRPr="005A5716" w:rsidRDefault="00366448" w:rsidP="00FB3B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A5716">
              <w:rPr>
                <w:rFonts w:ascii="Times New Roman" w:eastAsia="Calibri" w:hAnsi="Times New Roman" w:cs="Times New Roman"/>
                <w:b/>
              </w:rPr>
              <w:t xml:space="preserve">Не </w:t>
            </w:r>
            <w:proofErr w:type="gramStart"/>
            <w:r w:rsidRPr="005A5716">
              <w:rPr>
                <w:rFonts w:ascii="Times New Roman" w:eastAsia="Calibri" w:hAnsi="Times New Roman" w:cs="Times New Roman"/>
                <w:b/>
              </w:rPr>
              <w:t>аттестованы</w:t>
            </w:r>
            <w:proofErr w:type="gramEnd"/>
            <w:r w:rsidRPr="005A5716">
              <w:rPr>
                <w:rFonts w:ascii="Times New Roman" w:eastAsia="Calibri" w:hAnsi="Times New Roman" w:cs="Times New Roman"/>
                <w:b/>
              </w:rPr>
              <w:t xml:space="preserve"> (кол.\%)</w:t>
            </w:r>
          </w:p>
        </w:tc>
      </w:tr>
      <w:tr w:rsidR="00366448" w:rsidRPr="00086F3E" w:rsidTr="00FB3B30">
        <w:trPr>
          <w:trHeight w:val="833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48" w:rsidRPr="00086F3E" w:rsidRDefault="00366448" w:rsidP="00FB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 чел.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48" w:rsidRPr="00086F3E" w:rsidRDefault="00366448" w:rsidP="00FB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 чел. (0 %)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48" w:rsidRPr="00086F3E" w:rsidRDefault="00366448" w:rsidP="00FB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чел. (10 %)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48" w:rsidRPr="00086F3E" w:rsidRDefault="00366448" w:rsidP="00FB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чел. (50 %)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48" w:rsidRPr="00086F3E" w:rsidRDefault="00366448" w:rsidP="00FB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чел. (40 %)</w:t>
            </w:r>
          </w:p>
        </w:tc>
      </w:tr>
    </w:tbl>
    <w:p w:rsidR="00366448" w:rsidRDefault="00366448" w:rsidP="00366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448" w:rsidRPr="00BB0524" w:rsidRDefault="00366448" w:rsidP="00366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>В условиях модернизации системы образования предъявляются определенные требования к профессиональной компетенции педагогических работников. Педагог должен уметь на высоком уровне, комплексно и творчески решать сложные профессиональные задачи.</w:t>
      </w:r>
    </w:p>
    <w:p w:rsidR="00366448" w:rsidRPr="00BB0524" w:rsidRDefault="00366448" w:rsidP="00366448">
      <w:pPr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366448" w:rsidRPr="00BB0524" w:rsidRDefault="00366448" w:rsidP="00366448">
      <w:pPr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Анализ предметно - развивающей среды в группах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Отмечена положительная динамика, активность и творчество педагогов в создании игровой и развивающей предметной среды в группах. В группах обновлены почти все уголки.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Развивающая предметно-пространственная среда детского сада, в соответствии с ФГОС, содержательно насыщенная, трансформируемая, полифункциональная, вариативная, доступная и безопасная. Предметно-развивающая среда  организована  с учетом возрастных и индивидуальных особенностей детей каждой возрастной группы.</w:t>
      </w:r>
    </w:p>
    <w:p w:rsidR="00366448" w:rsidRPr="00BB0524" w:rsidRDefault="00366448" w:rsidP="00366448">
      <w:pPr>
        <w:spacing w:after="0" w:line="240" w:lineRule="auto"/>
        <w:ind w:left="144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366448" w:rsidRPr="00BB0524" w:rsidRDefault="00366448" w:rsidP="00366448">
      <w:pPr>
        <w:spacing w:after="0" w:line="240" w:lineRule="auto"/>
        <w:ind w:left="144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66448" w:rsidRPr="00BB0524" w:rsidRDefault="00366448" w:rsidP="00366448">
      <w:pPr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Организация работы в адаптационный период в  группе раннего возраста.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Положительные результаты </w:t>
      </w:r>
      <w:proofErr w:type="gramStart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контроля за</w:t>
      </w:r>
      <w:proofErr w:type="gramEnd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деятельностью педагогов в адаптационный период. В этой группе проводилась большая разъяснительная работа с родителями, целесообразно применялся щадящий режим, в этой группе  в основном наблюдалась  адаптация лёгкой степени, дети в течение 2-х недель привыкали к режиму детского сада, охотно шли в группу к воспитателям, у них наблюдался спокойный сон и жизнерадостное настроение. Педагоги стимулировали интерес детей к познавательным занятиям, на прогулке соблюдался активный двигательный режим, обучали навыкам соблюдения санитарно-гигиенических норм.</w:t>
      </w:r>
    </w:p>
    <w:p w:rsidR="00366448" w:rsidRPr="00BB0524" w:rsidRDefault="00366448" w:rsidP="00366448">
      <w:pPr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366448" w:rsidRPr="00BB0524" w:rsidRDefault="00366448" w:rsidP="00366448">
      <w:pPr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Анализ организации подготовки детей к школе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Анализ показал высокий уровень компетентности педагогов и  мотивационную готовность  дошкольников, поступающих в первый класс.  Педагоги данной возрастной группы Е.А. Скибина и Ю.Б. Кончагина  продемонстрировали высокий уровень организации самостоятельной деятельности детей по данному разделу, использование разнообразных методов и приёмов в работе, создали соответствующую предметно-развивающую среду в группе. Анализ планов воспитательно-образовательной работы с детьми показал, что работа с дошкольниками по воспитанию положительного отношения к школе (игры, беседы, занятия) проводятся в системе, с творческим подходом, продумана взаимосвязь с другими видами деятельности (продуктивная, игровая деятельность, чтение художественной литературы). Из беседы с детьми, наблюдений за их играми и самостоятельной деятельностью было выявлено наличие у дошкольников интереса, самостоятельности и активности, а также знаний детей о школе.    Педагоги успешно взаимодействовали с родителями будущих первоклассников: проводили индивидуальные устные консультации и  оформляли консультации в стендовой информации. Всё это позволяет прогнозировать высокую степень готовности выпускников  к школе. 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366448" w:rsidRPr="00BB0524" w:rsidRDefault="00366448" w:rsidP="003664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0524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 Деятельно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сть коллектива в течение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2018 года была разнообразной и многоплановой. Достигнутые результаты работы, в целом, соответствуют поставленным в начале учебного года целям и задачам. Проведенный анализ образовательной деятельности показал на необходимость продолжить работу в следующих направлениях: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систематическая работа по сохранению и укреплению здоровья через организацию среды, повышающей двигательную активность детей;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развитие игровой, поисковой, экспериментальной деятельности дошкольников;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Наряду с положительными моментами в работе педагогического коллектива </w:t>
      </w:r>
      <w:r w:rsidRPr="00BB052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есть и недостатки: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не все педагоги применяют в воспитательно-образовательной работе инновационные технологии.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есть педагоги, которые недостаточно хорошо владеют компьютерной техникой.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На данный момент дошкольное учреждение не полностью укомплектовано сотрудниками, коллектив дружный и слаженный,  объединен едиными целями и задачами и имеет благоприятный психологический климат. В перспективе планируется продолжать работу по привлечению педагогов к участию в различных мероприятиях на окружном,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городском и областном  уровне.  Способствовать развитию активной жизненной позиции на пути личного и профессионального самоусовершенствования.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Анализ выполнения годового плана </w:t>
      </w:r>
      <w:proofErr w:type="gramStart"/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</w:t>
      </w:r>
      <w:proofErr w:type="gramEnd"/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разделу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«Работа с родителями»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за </w:t>
      </w: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2018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год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Взаимодействие педагогов и родителей осуществляется через создание единого пространства СЕМЬЯ – ДЕТСКИЙ САД, в котором всем участникам уютно, комфортно, интересно, полезно.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течение года в ДОУ решались задачи повышения педагогической культуры родителей, привлечения их к участию в жизни ДОУ, предоставления родителям информации о деятельности ДОУ.                 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Наглядная агитация для родителей носила разноплановый характер: групповые стенды, стенд объявлений. Смена материала имела как сезонный характер, так и определенную педагогическую направленность в каждой возрастной группе. Наглядная агитация была представлена их педагогическими задачами. В наглядной агитации добивались эстетичности оформления, достоверности материала, привлекали как практический, так и теоретический материал.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Для работы данного общественного органа самоуправления составлен годовой план.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Вся работа детского сада строилась </w:t>
      </w:r>
      <w:proofErr w:type="gramStart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</w:t>
      </w:r>
      <w:proofErr w:type="gramEnd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:rsidR="00366448" w:rsidRPr="00BB0524" w:rsidRDefault="00366448" w:rsidP="00366448">
      <w:pPr>
        <w:spacing w:after="0" w:line="240" w:lineRule="auto"/>
        <w:ind w:hanging="8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  <w:t>-  партнерских отношений с семьей каждого воспитанника;</w:t>
      </w:r>
    </w:p>
    <w:p w:rsidR="00366448" w:rsidRPr="00BB0524" w:rsidRDefault="00366448" w:rsidP="00366448">
      <w:pPr>
        <w:spacing w:after="0" w:line="240" w:lineRule="auto"/>
        <w:ind w:hanging="8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объединении</w:t>
      </w:r>
      <w:proofErr w:type="gramEnd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усилий для развития и воспитания детей;</w:t>
      </w:r>
    </w:p>
    <w:p w:rsidR="00366448" w:rsidRPr="00BB0524" w:rsidRDefault="00366448" w:rsidP="00366448">
      <w:pPr>
        <w:spacing w:after="0" w:line="240" w:lineRule="auto"/>
        <w:ind w:hanging="8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создании</w:t>
      </w:r>
      <w:proofErr w:type="gramEnd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атмосферы общности интересов, эмоциональной </w:t>
      </w:r>
      <w:proofErr w:type="spellStart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взаимоподдержки</w:t>
      </w:r>
      <w:proofErr w:type="spellEnd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взаимопроникновения в проблемы друг друга;</w:t>
      </w:r>
    </w:p>
    <w:p w:rsidR="00366448" w:rsidRPr="00BB0524" w:rsidRDefault="00366448" w:rsidP="00366448">
      <w:pPr>
        <w:spacing w:after="0" w:line="240" w:lineRule="auto"/>
        <w:ind w:hanging="8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активизации и обогащении воспитательных умений родителей, поддержке их уверенности в собственных педагогических возможностях.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   Групповые собрания проводились 4 раза в год. </w:t>
      </w:r>
      <w:proofErr w:type="spellStart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Общесадовские</w:t>
      </w:r>
      <w:proofErr w:type="spellEnd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родительские собрания – 1 раза в год. В детском саду использовались эффективные формы работы с родителями:       в каждой группе  были организованы выставки творческих работ детей и совместных с родителями работ. 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Выводы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 взаимодействие детского сада с семьями воспитанников носит систематический плановый характер. Новые формы взаимодействия, такие как проектная деятельность, партнёрские отношения в процессе воспитания детей, сотрудничество  позволили сблизить педагогов, родителей и детей.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Анализ  административно-хозяйственной работы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Административно-хозяйственная работа в ДОУ проводилась согласно годовому плану работы.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течение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2018 учебного года были проведены: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 xml:space="preserve">-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инструктажи сотрудников ДОУ по охране труда, по противопожарной безопасности, по предупреждению террористических актов;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 xml:space="preserve">-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учебная эвакуация детей (по плану);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 xml:space="preserve">-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работа по благоустройству территории (субботники по очистке территории, покраска, озеленение участков, разбивка цветников);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>- в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 всех возрастных группах создана предметно - развивающая среда в соответствии с требованиями безопасности, эстетичности и комфортности;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sz w:val="24"/>
          <w:szCs w:val="24"/>
        </w:rPr>
        <w:t xml:space="preserve">-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приобретена посуда (чашки, тарелки);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регулярно приобретались чистящие и моющие средства;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Выводы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 материально – техническая база ДОУ в удовлетворительном состоянии. Групповые и остальные помещения ДОУ оснащены всем необходимым. Предметно-пространственная среда соответствует ФГОС на 90%.  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B052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>Результаты выполнения программы по всем направлениям учебно-воспитательной работы.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Результативность работы педагогического коллектива отражается в данных диагностиках усвоения детьми программного материала у воспитателей. Два раза в год во всех группах проводился мониторинг воспитательно - образовательного процесса по пяти образовательным областям</w:t>
      </w:r>
      <w:r w:rsidRPr="00BB0524">
        <w:rPr>
          <w:rFonts w:ascii="Times New Roman" w:hAnsi="Times New Roman" w:cs="Times New Roman"/>
          <w:sz w:val="24"/>
          <w:szCs w:val="24"/>
        </w:rPr>
        <w:t xml:space="preserve">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(социально-коммуникативное развитие, познавательное развитие, речевое развитие, художественно-эстетическое развитие, физическое развитие). Все группы сработали с положительным результатом. </w:t>
      </w:r>
    </w:p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          </w:t>
      </w:r>
    </w:p>
    <w:p w:rsidR="00366448" w:rsidRPr="00BB0524" w:rsidRDefault="00366448" w:rsidP="00366448">
      <w:pPr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Мониторинг педагогического процесса по ДОУ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3260"/>
        <w:gridCol w:w="3509"/>
      </w:tblGrid>
      <w:tr w:rsidR="00366448" w:rsidRPr="00BB0524" w:rsidTr="00FB3B30">
        <w:tc>
          <w:tcPr>
            <w:tcW w:w="9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1.Образовательная область </w:t>
            </w:r>
          </w:p>
          <w:p w:rsidR="00366448" w:rsidRPr="00BB0524" w:rsidRDefault="00366448" w:rsidP="00FB3B3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«Социально-коммуникативное развитие»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Группа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Начало года %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Конец года %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Горошинки 1,6-3 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Птенчики 1,6 – 3 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38,5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55,7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Ромашки 1,6 -3 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       </w:t>
            </w: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58,0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70,3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Светлячок 3-4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68,0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80,4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Солнышко 4-6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69,8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85,2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Пчелка 6-7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72,0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90,1</w:t>
            </w:r>
          </w:p>
        </w:tc>
      </w:tr>
      <w:tr w:rsidR="00366448" w:rsidRPr="00BB0524" w:rsidTr="00FB3B30">
        <w:tc>
          <w:tcPr>
            <w:tcW w:w="95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2.Образовательная область « Познавательное развитие»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Горошинки 1,6-3 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46,8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62,2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Птенчики 1,6 – 3 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42,0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61,7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Ромашка 1,6 – 3 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57,0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78,0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Светлячок 3 – 4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65,2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87,0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Солнышко 4-6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72,3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89,6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Пчелка  6-7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95,9</w:t>
            </w:r>
          </w:p>
        </w:tc>
      </w:tr>
      <w:tr w:rsidR="00366448" w:rsidRPr="00BB0524" w:rsidTr="00FB3B30">
        <w:tc>
          <w:tcPr>
            <w:tcW w:w="95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3.Образовательная область «Речевое развитие»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Горошинки 1,6-3 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47,1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80,0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Птенчики 1,6-3 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      38,0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58,0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Ромашка 1,6 - 3 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51,0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71,9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Светлячок 3-4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58,5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81,4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Солнышко 4-6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55,6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87,4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Пчёлка 6-7 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72,8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95,3</w:t>
            </w:r>
          </w:p>
        </w:tc>
      </w:tr>
      <w:tr w:rsidR="00366448" w:rsidRPr="00BB0524" w:rsidTr="00FB3B30">
        <w:tc>
          <w:tcPr>
            <w:tcW w:w="95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4.Образовательная область </w:t>
            </w:r>
          </w:p>
          <w:p w:rsidR="00366448" w:rsidRPr="00BB0524" w:rsidRDefault="00366448" w:rsidP="00FB3B3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«Художественно-эстетическое развитие»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Горошинки 1,6 - 3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49,3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79,0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Птенчики 1,6-3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42,1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70,5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Ромашка 1,6 - 3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49,2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76,9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Светлячок 3-4 г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60,7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87,5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Солнышко 4-6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57,8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85,1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Пчёлка 6-7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62,8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92,0</w:t>
            </w:r>
          </w:p>
        </w:tc>
      </w:tr>
      <w:tr w:rsidR="00366448" w:rsidRPr="00BB0524" w:rsidTr="00FB3B30">
        <w:tc>
          <w:tcPr>
            <w:tcW w:w="95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5.Образовательная область « Физическое развитие»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Горошинки 1,6-3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47,8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68,6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Птенчики 1,6 – 3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53,7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78,6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Ромашка 1,6 - 3 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56,4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73,8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Светлячок  3-4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69,4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85,2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Солнышко 4-6 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83,0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92,7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Пчёлка 6-7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79,3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98,1</w:t>
            </w:r>
          </w:p>
        </w:tc>
      </w:tr>
      <w:tr w:rsidR="00366448" w:rsidRPr="00BB0524" w:rsidTr="00FB3B30"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59,4%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48" w:rsidRPr="00BB0524" w:rsidRDefault="00366448" w:rsidP="00FB3B30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76,4%</w:t>
            </w:r>
          </w:p>
        </w:tc>
      </w:tr>
    </w:tbl>
    <w:p w:rsidR="00366448" w:rsidRPr="00BB0524" w:rsidRDefault="00366448" w:rsidP="003664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 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 второй группе раннего возраста и младшей группе наибольшее количество баллов набрано по образовательной области - «Художественно-эстетическое развитие, направление – художественная  литература». Содержание данной области в  группе: внимательно слушать доступные по содержанию стихи, сказки, рассказы при повторном чтении проговаривать отдельные слова, фразы; рассматривать иллюстрации под руководством взрослого. Дети  младшей группы приучены слушать и хорошо слышат своих воспитателей, с большим удовольствием слушают доступные для них произведения, рассматривают иллюстрации.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Затруднение испытывают в овладении образовательных областей: «речевое», «социально - коммуникативное». В связи с ранним возрастом детей и тем, что дети только начали посещать детский сад, навыки самообслуживания у детей развиты слабо.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  средней группе дети хорошо усваивают программу по образовательным областям «Социально-коммуникативное» и «Познавательное». Дети организованные, постоянно заняты делом, научены играть самостоятельно.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В старшей  и подготовительной к школе группе лучшие показатели по образовательным областям – «Физическое развитие», «Познавательное», «Социально-коммуникативное». Испытывают сложность в усвоении программы по образовательным областям – «Речевое развитие» (звукопроизношение). Наименьшее количество процентов по ДОУ набрано по образовательным областям – «Речевое развитие», «Художественно-эстетическое».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 основании полученных результатов можно сделать вывод: большинство воспитанников успешно осваивают образовательную программу; особое внимание на следующий учебный год следует обратить на образовательные области: «Речевое развитие», «Художественное творчество».  Исходя из показателей результативности выполнения программы по всем направлениям деятельности, можно сделать вывод о том, что коллектив ДОУ хорошо справился со всеми поставленными задачами.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> </w:t>
      </w:r>
      <w:r w:rsidRPr="00BB0524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Pr="00BB0524">
        <w:rPr>
          <w:rFonts w:ascii="Times New Roman" w:hAnsi="Times New Roman" w:cs="Times New Roman"/>
          <w:sz w:val="24"/>
          <w:szCs w:val="24"/>
        </w:rPr>
        <w:t>: В целом задачи годового плана по выполнению образовательного стандарта с детьми выполнены, в результате чего повысилось  качество образовательного процесса.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</w:rPr>
        <w:t>Анализ работы по охране жизни и здоровья детей</w:t>
      </w:r>
    </w:p>
    <w:p w:rsidR="00366448" w:rsidRPr="00BB0524" w:rsidRDefault="00366448" w:rsidP="003664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        Администрация ДОУ осуществляет постоянный </w:t>
      </w:r>
      <w:proofErr w:type="gramStart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контроль за</w:t>
      </w:r>
      <w:proofErr w:type="gramEnd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соблюдением правил безопасности и охраны жизни и здоровья детей в ДОУ. В результате контроля в групповых комнатах выявлено:</w:t>
      </w:r>
    </w:p>
    <w:p w:rsidR="00366448" w:rsidRPr="00BB0524" w:rsidRDefault="00366448" w:rsidP="0036644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  <w:t>- шкафы, полки, стеллажи закреплены;</w:t>
      </w:r>
    </w:p>
    <w:p w:rsidR="00366448" w:rsidRPr="00BB0524" w:rsidRDefault="00366448" w:rsidP="0036644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отсутствуют ядовитые и колючие растения, комнатные растения безопасно расположены;</w:t>
      </w:r>
    </w:p>
    <w:p w:rsidR="00366448" w:rsidRPr="00BB0524" w:rsidRDefault="00366448" w:rsidP="0036644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отсутствует мебель с острыми углами;</w:t>
      </w:r>
    </w:p>
    <w:p w:rsidR="00366448" w:rsidRPr="00BB0524" w:rsidRDefault="00366448" w:rsidP="0036644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соблюдаются меры противопожарной безопасности;</w:t>
      </w:r>
    </w:p>
    <w:p w:rsidR="00366448" w:rsidRPr="00BB0524" w:rsidRDefault="00366448" w:rsidP="0036644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безопасное хранение режущих и колючих предметов;</w:t>
      </w:r>
    </w:p>
    <w:p w:rsidR="00366448" w:rsidRPr="00BB0524" w:rsidRDefault="00366448" w:rsidP="0036644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соблюдение питьевого режима;</w:t>
      </w:r>
    </w:p>
    <w:p w:rsidR="00366448" w:rsidRPr="00BB0524" w:rsidRDefault="00366448" w:rsidP="0036644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мебель подобрана по росту, промаркирована;</w:t>
      </w:r>
    </w:p>
    <w:p w:rsidR="00366448" w:rsidRPr="00BB0524" w:rsidRDefault="00366448" w:rsidP="0036644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постельные принадлежности, полотенца используются согласно Сан </w:t>
      </w:r>
      <w:proofErr w:type="spellStart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ПиН</w:t>
      </w:r>
      <w:proofErr w:type="spellEnd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366448" w:rsidRPr="00BB0524" w:rsidRDefault="00366448" w:rsidP="0036644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выдерживается температурный режим;</w:t>
      </w:r>
    </w:p>
    <w:p w:rsidR="00366448" w:rsidRPr="00BB0524" w:rsidRDefault="00366448" w:rsidP="0036644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соблюдаются правила доставки пищи в группы;</w:t>
      </w:r>
    </w:p>
    <w:p w:rsidR="00366448" w:rsidRPr="00BB0524" w:rsidRDefault="00366448" w:rsidP="0036644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каждой группе, пищеблоке, прачечной, музыкальном зале имеются огнетушители.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Комиссия (назначенная приказом) производит 1 раз в неделю осмотр здания и сооружений ДОУ. Осуществляется систематический контроль.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Для воспитанников ДОУ была разработана система по сохранению и укреплению здоровья, позволяющая  воспитателю и ребенку подобрать такой способ взаимодействия в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образовательном процессе, который учитывает индивидуальное физическое и психическое развитие дошкольника.</w:t>
      </w:r>
    </w:p>
    <w:p w:rsidR="00366448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Большое внимание в ДОУ уделяются современным  </w:t>
      </w:r>
      <w:proofErr w:type="spellStart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здоровьесберегающим</w:t>
      </w:r>
      <w:proofErr w:type="spellEnd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технологиям (динамические паузы, подвижные и спортивные игры, релаксация, гимнастика пальчиковая, гимнастика для глаз, гимнастика дыхательная)</w:t>
      </w:r>
      <w:r w:rsidR="007F22E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7F22EF" w:rsidRDefault="007F22EF" w:rsidP="007F2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Проводится гимнастика после дневного сна – «гимнастика пробуждения», цель которой – поднять настроение и мышечный тонус детей. В гимнастику после дневного сна включаем щадящие элементы закаливания, не имеющие противопоказания или ограничения (воздушные ванны, ходьба по массажным дорожкам), а также и другие оздоровительные процедуры: дыхательная, пальчиковая гимнастика, профилактика и коррекция нарушений осанки и плоскостопия. </w:t>
      </w:r>
    </w:p>
    <w:p w:rsidR="007F22EF" w:rsidRDefault="007F22EF" w:rsidP="007F22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валеологического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просвещения организуются познавательные занятия «Уроки здоровья и основы безопасности жизнедеятельности» для детей дошкольного возраста. Для педагогического коллектива и родителей проводятся консультации по сохранению и укреплению здоровья воспитанников, созданию безопасных условий в ДОУ.</w:t>
      </w:r>
    </w:p>
    <w:p w:rsidR="007F22EF" w:rsidRDefault="007F22EF" w:rsidP="007F22EF">
      <w:pPr>
        <w:spacing w:after="0" w:line="240" w:lineRule="auto"/>
        <w:jc w:val="both"/>
        <w:rPr>
          <w:rStyle w:val="apple-converted-space"/>
          <w:color w:val="000000"/>
          <w:sz w:val="24"/>
          <w:shd w:val="clear" w:color="auto" w:fill="FFFFFF"/>
        </w:rPr>
      </w:pPr>
      <w:r>
        <w:rPr>
          <w:color w:val="000000"/>
        </w:rPr>
        <w:t xml:space="preserve">           </w:t>
      </w:r>
      <w:r>
        <w:rPr>
          <w:color w:val="000000"/>
        </w:rPr>
        <w:tab/>
      </w:r>
      <w:r>
        <w:rPr>
          <w:rStyle w:val="apple-converted-space"/>
          <w:color w:val="000000"/>
          <w:sz w:val="24"/>
          <w:shd w:val="clear" w:color="auto" w:fill="FFFFFF"/>
        </w:rPr>
        <w:t xml:space="preserve">Активно проводится работа с родителями по физическому развитию и укреплению здоровья детей: проведены консультации «Осторожно, грипп!» «Детское питание», «Подготовка ребенка к школе», «Безопасность ребёнка на воде», «Дорожная безопасность»,  «Организация летнего отдыха ребенка», «Безопасность летом», «Весёлые старты», «Сдача норм ГТО». </w:t>
      </w:r>
    </w:p>
    <w:p w:rsidR="007F22EF" w:rsidRDefault="007F22EF" w:rsidP="007F22EF">
      <w:pPr>
        <w:spacing w:after="0" w:line="240" w:lineRule="auto"/>
        <w:jc w:val="both"/>
        <w:rPr>
          <w:rStyle w:val="apple-converted-space"/>
          <w:shd w:val="clear" w:color="auto" w:fill="FFFFFF"/>
        </w:rPr>
      </w:pPr>
      <w:r>
        <w:rPr>
          <w:rStyle w:val="apple-converted-space"/>
          <w:color w:val="000000"/>
          <w:sz w:val="24"/>
          <w:shd w:val="clear" w:color="auto" w:fill="FFFFFF"/>
        </w:rPr>
        <w:t xml:space="preserve">            В 2019 году планируется сдача норм ГТО воспитанниками детского сада.</w:t>
      </w:r>
    </w:p>
    <w:p w:rsidR="007F22EF" w:rsidRPr="00BB0524" w:rsidRDefault="007F22EF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</w:pP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Анализ заболеваемости и посещаемости детьми детского сада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а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2018 учебный год показал, что число пропусков детей дошкольного возраста по болезни  составляет 1879  дней; число пропусков по болезни на одного ребёнка составляет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15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дней.  Количество простудных заболеваний увеличилось, не смотря на то, что были проведены профилактические мероприятия. Много детей переболело простудными заболеваниями, особенно во второй группе раннего возраста, младшей и средней группе в период эпидемии гриппа.  Исходя из полученных данных по заболеваемости и посещаемости ДОУ, следует вывод, что работу по снижению заболеваемости следует продолжать и в следующем учебном году. С этой целью необходимо больше внимания уделять профилактической работе: закаливанию, использованию дыхательной гимнастики в игровой форме, способствующей укреплению носоглотки; привлекать родителей к профилактике простудных заболеваний в домашних условиях; усилить </w:t>
      </w:r>
      <w:proofErr w:type="gramStart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контроль за</w:t>
      </w:r>
      <w:proofErr w:type="gramEnd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проведением профилактических мероприятий, утренним приемом детей в период эпидемии гриппа.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Анализ качества питания</w:t>
      </w:r>
    </w:p>
    <w:p w:rsidR="00366448" w:rsidRPr="00BB0524" w:rsidRDefault="00366448" w:rsidP="003664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Питание в ДОУ удовлетворяет физиологические потребности детей дошкольного возраста в основных пищевых веществах и энергии. Соблюдается оптимальное соотношение пищевых веществ. Имеется примерное 10 дневное меню, рассчитанное не менее чем на 2 недели, с учетом рекомендуемых среднесуточных норм питания. </w:t>
      </w:r>
      <w:proofErr w:type="gramStart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Ежедневно в меню включаются: хлеб, молоко, крупы, кисломолочные напитки, овощи, сливочное и растительное масло, сахар, соль.</w:t>
      </w:r>
      <w:proofErr w:type="gramEnd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Остальные продукты (творог, рыбу, сыр, яйцо, фрукты, соки) 1-2 раза в неделю.</w:t>
      </w:r>
      <w:proofErr w:type="gramEnd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Мясо говядина (курица) в меню ежедневно.</w:t>
      </w:r>
    </w:p>
    <w:p w:rsidR="00366448" w:rsidRPr="00BB0524" w:rsidRDefault="00D825C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Оборудование</w:t>
      </w:r>
      <w:r w:rsidR="00366448"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инвентар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ь и посуда, находящаяся на пищеблоке,</w:t>
      </w:r>
      <w:r w:rsidR="00366448"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промаркирован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</w:t>
      </w:r>
      <w:r w:rsidR="00366448"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соответствии с её нахождением в цехах разного назначения (сырой, варёной продукции), в соответствии с приготовляемым блюдом.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Ежедневно на пищеблоке проводится </w:t>
      </w:r>
      <w:proofErr w:type="gramStart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контроль за</w:t>
      </w:r>
      <w:proofErr w:type="gramEnd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соблюдением сроков реализации продуктов, их хранения, товарного соседства, в том числе за температурным режимом в 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холодильнике. Контроль осуществляют старший воспитатель и завхоз. Особое внимание уделяется ведению бракеражей: сырой (</w:t>
      </w:r>
      <w:proofErr w:type="spellStart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скоропортящей</w:t>
      </w:r>
      <w:proofErr w:type="spellEnd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) продукции с целью </w:t>
      </w:r>
      <w:proofErr w:type="gramStart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контроля за</w:t>
      </w:r>
      <w:proofErr w:type="gramEnd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сроками реализации продукта, варёной (готовой) продукции с целью контроля за качеством приготовления пищи</w:t>
      </w:r>
      <w:r w:rsidR="00580D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витаминизацией блюд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Один раз в 10 дней проверяется выполняемость норм питания и средняя калорийность дня.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Ежедневно медицинской сестрой оставляются пробы всех приготовленных блюд для проверки качества. Пробы хранятся в холодильнике в течение 48 часов, согласно Сан </w:t>
      </w:r>
      <w:proofErr w:type="spellStart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Пин</w:t>
      </w:r>
      <w:proofErr w:type="spellEnd"/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Выводы</w:t>
      </w:r>
      <w:r w:rsidRPr="00BB05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r w:rsidR="00D825C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ходе проведения</w:t>
      </w:r>
      <w:r w:rsidR="00580D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825C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инвентаризации выявлено, что часть кухонной посуды нуждается в обновлении. В 2019 году запланировано приобретение кухонной посуды и инвентаря на пищеблок</w:t>
      </w:r>
      <w:r w:rsidR="004C039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       </w:t>
      </w:r>
    </w:p>
    <w:p w:rsidR="00366448" w:rsidRPr="00BB0524" w:rsidRDefault="00366448" w:rsidP="003664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 Проведенный 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анализ деятельности ДОУ за </w:t>
      </w: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2018 учебный год показал, что годовой план работы МБОУ СШ № 93  реализован в полном объеме, поставленные перед коллективом задачи выполнены. Необходимо отметить, что педагогический коллектив ДОУ проделал большую работу по достижению таких результатов и важной задачей на следующий год будет сохранить и повысить данные показатели.  Администрация МБОУ СШ № 93 считает, что проделанная работ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а за 20</w:t>
      </w:r>
      <w:r w:rsidRPr="00BB052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18 учебный год призвана оцениваться как удовлетворительная.</w:t>
      </w:r>
    </w:p>
    <w:p w:rsidR="00366448" w:rsidRDefault="00366448" w:rsidP="003664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66448" w:rsidRPr="00795D38" w:rsidRDefault="00366448" w:rsidP="00366448">
      <w:pPr>
        <w:rPr>
          <w:rFonts w:ascii="Times New Roman" w:hAnsi="Times New Roman" w:cs="Times New Roman"/>
          <w:sz w:val="24"/>
          <w:szCs w:val="24"/>
        </w:rPr>
      </w:pPr>
    </w:p>
    <w:p w:rsidR="00366448" w:rsidRDefault="00366448" w:rsidP="00366448">
      <w:pPr>
        <w:rPr>
          <w:rFonts w:ascii="Times New Roman" w:hAnsi="Times New Roman" w:cs="Times New Roman"/>
          <w:sz w:val="24"/>
          <w:szCs w:val="24"/>
        </w:rPr>
      </w:pPr>
    </w:p>
    <w:p w:rsidR="00366448" w:rsidRPr="00795D38" w:rsidRDefault="00366448" w:rsidP="0036644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СШ № 93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Л.С. Ракитина</w:t>
      </w:r>
    </w:p>
    <w:p w:rsidR="00AB0849" w:rsidRDefault="00AB0849"/>
    <w:p w:rsidR="00D560E6" w:rsidRDefault="00D560E6"/>
    <w:p w:rsidR="00D560E6" w:rsidRDefault="00D560E6" w:rsidP="00D560E6">
      <w:pPr>
        <w:spacing w:after="0" w:line="240" w:lineRule="auto"/>
        <w:jc w:val="both"/>
        <w:rPr>
          <w:rStyle w:val="apple-converted-space"/>
          <w:shd w:val="clear" w:color="auto" w:fill="FFFFFF"/>
        </w:rPr>
      </w:pPr>
      <w:r>
        <w:rPr>
          <w:color w:val="000000"/>
        </w:rPr>
        <w:tab/>
      </w:r>
    </w:p>
    <w:p w:rsidR="00D560E6" w:rsidRDefault="00D560E6"/>
    <w:sectPr w:rsidR="00D560E6" w:rsidSect="00AB0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E6"/>
    <w:rsid w:val="00124EEE"/>
    <w:rsid w:val="00223270"/>
    <w:rsid w:val="00366448"/>
    <w:rsid w:val="004C0395"/>
    <w:rsid w:val="005307F1"/>
    <w:rsid w:val="00580D40"/>
    <w:rsid w:val="006D2C6F"/>
    <w:rsid w:val="007F22EF"/>
    <w:rsid w:val="00AB0849"/>
    <w:rsid w:val="00D560E6"/>
    <w:rsid w:val="00D8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E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D560E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3664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E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D560E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3664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3601</Words>
  <Characters>20532</Characters>
  <Application>Microsoft Office Word</Application>
  <DocSecurity>4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Канцелярия</cp:lastModifiedBy>
  <cp:revision>2</cp:revision>
  <cp:lastPrinted>2019-04-17T13:31:00Z</cp:lastPrinted>
  <dcterms:created xsi:type="dcterms:W3CDTF">2019-04-22T07:04:00Z</dcterms:created>
  <dcterms:modified xsi:type="dcterms:W3CDTF">2019-04-22T07:04:00Z</dcterms:modified>
</cp:coreProperties>
</file>