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color w:val="161616"/>
          <w:sz w:val="28"/>
          <w:szCs w:val="28"/>
        </w:rPr>
      </w:pPr>
      <w:r>
        <w:rPr>
          <w:rFonts w:ascii="SchoolBook-Bold" w:hAnsi="SchoolBook-Bold" w:cs="SchoolBook-Bold"/>
          <w:b/>
          <w:bCs/>
          <w:color w:val="161616"/>
          <w:sz w:val="28"/>
          <w:szCs w:val="28"/>
        </w:rPr>
        <w:t>АЛЕКСАНДР ТРИФОНОВИЧ ТВАРДОВСКИЙ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color w:val="161616"/>
          <w:sz w:val="28"/>
          <w:szCs w:val="28"/>
        </w:rPr>
      </w:pP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</w:pPr>
    </w:p>
    <w:p w:rsidR="00FA775F" w:rsidRP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</w:pPr>
      <w:r w:rsidRPr="00FA775F"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FA775F">
        <w:rPr>
          <w:rFonts w:ascii="SchoolBook-Bold" w:hAnsi="SchoolBook-Bold" w:cs="SchoolBook-Bold" w:hint="eastAsia"/>
          <w:b/>
          <w:bCs/>
          <w:i/>
          <w:iCs/>
          <w:color w:val="161616"/>
          <w:sz w:val="28"/>
          <w:szCs w:val="28"/>
        </w:rPr>
        <w:t>Домашнее</w:t>
      </w:r>
      <w:proofErr w:type="spellEnd"/>
      <w:r w:rsidRPr="00FA775F"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  <w:t xml:space="preserve"> </w:t>
      </w:r>
      <w:proofErr w:type="spellStart"/>
      <w:r w:rsidRPr="00FA775F">
        <w:rPr>
          <w:rFonts w:ascii="SchoolBook-Bold" w:hAnsi="SchoolBook-Bold" w:cs="SchoolBook-Bold" w:hint="eastAsia"/>
          <w:b/>
          <w:bCs/>
          <w:i/>
          <w:iCs/>
          <w:color w:val="161616"/>
          <w:sz w:val="28"/>
          <w:szCs w:val="28"/>
        </w:rPr>
        <w:t>задание</w:t>
      </w:r>
      <w:proofErr w:type="spell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</w:pPr>
    </w:p>
    <w:p w:rsidR="00FA775F" w:rsidRP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</w:pPr>
      <w:r w:rsidRPr="00FA775F"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  <w:t xml:space="preserve"> </w:t>
      </w:r>
      <w:r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  <w:t xml:space="preserve">Написать анализ одной из глав поэмы </w:t>
      </w:r>
    </w:p>
    <w:p w:rsidR="00FA775F" w:rsidRP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</w:pPr>
      <w:proofErr w:type="gramStart"/>
      <w:r w:rsidRPr="00FA775F"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  <w:t xml:space="preserve">А. Т. </w:t>
      </w:r>
      <w:proofErr w:type="gramEnd"/>
      <w:r w:rsidRPr="00FA775F"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  <w:t>Твардовского</w:t>
      </w:r>
      <w:r>
        <w:rPr>
          <w:rFonts w:ascii="SchoolBook-Bold" w:hAnsi="SchoolBook-Bold" w:cs="SchoolBook-Bold"/>
          <w:b/>
          <w:bCs/>
          <w:i/>
          <w:iCs/>
          <w:color w:val="161616"/>
          <w:sz w:val="28"/>
          <w:szCs w:val="28"/>
        </w:rPr>
        <w:t xml:space="preserve"> «Василий Тёркин»</w:t>
      </w:r>
      <w:bookmarkStart w:id="0" w:name="_GoBack"/>
      <w:bookmarkEnd w:id="0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color w:val="161616"/>
          <w:sz w:val="28"/>
          <w:szCs w:val="28"/>
        </w:rPr>
      </w:pP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color w:val="161616"/>
          <w:sz w:val="28"/>
          <w:szCs w:val="28"/>
        </w:rPr>
      </w:pP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Bold" w:hAnsi="SchoolBook-Bold" w:cs="SchoolBook-Bold"/>
          <w:b/>
          <w:bCs/>
          <w:color w:val="161616"/>
          <w:sz w:val="20"/>
          <w:szCs w:val="20"/>
        </w:rPr>
        <w:t xml:space="preserve">Тема. </w:t>
      </w:r>
      <w:r>
        <w:rPr>
          <w:rFonts w:ascii="SchoolBook-Regular" w:hAnsi="SchoolBook-Regular" w:cs="SchoolBook-Regular"/>
          <w:color w:val="161616"/>
          <w:sz w:val="20"/>
          <w:szCs w:val="20"/>
        </w:rPr>
        <w:t>А. Т. Твардовский: судьба, личность, творчество. Лирика:</w:t>
      </w:r>
    </w:p>
    <w:p w:rsidR="00FA775F" w:rsidRP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размышление о настоящем и будущем Родины</w:t>
      </w: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. </w:t>
      </w:r>
      <w:r w:rsidRPr="00FA775F">
        <w:rPr>
          <w:rFonts w:ascii="SchoolBook-Regular" w:hAnsi="SchoolBook-Regular" w:cs="SchoolBook-Regular"/>
          <w:color w:val="161616"/>
          <w:sz w:val="20"/>
          <w:szCs w:val="20"/>
        </w:rPr>
        <w:t xml:space="preserve"> Осмысление темы войны. Мысли и </w:t>
      </w:r>
      <w:proofErr w:type="spellStart"/>
      <w:r w:rsidRPr="00FA775F">
        <w:rPr>
          <w:rFonts w:ascii="SchoolBook-Regular" w:hAnsi="SchoolBook-Regular" w:cs="SchoolBook-Regular"/>
          <w:color w:val="161616"/>
          <w:sz w:val="20"/>
          <w:szCs w:val="20"/>
        </w:rPr>
        <w:t>чувст</w:t>
      </w:r>
      <w:proofErr w:type="spellEnd"/>
      <w:r w:rsidRPr="00FA775F"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P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 w:rsidRPr="00FA775F">
        <w:rPr>
          <w:rFonts w:ascii="SchoolBook-Regular" w:hAnsi="SchoolBook-Regular" w:cs="SchoolBook-Regular"/>
          <w:color w:val="161616"/>
          <w:sz w:val="20"/>
          <w:szCs w:val="20"/>
        </w:rPr>
        <w:t>ва</w:t>
      </w:r>
      <w:proofErr w:type="spellEnd"/>
      <w:r w:rsidRPr="00FA775F">
        <w:rPr>
          <w:rFonts w:ascii="SchoolBook-Regular" w:hAnsi="SchoolBook-Regular" w:cs="SchoolBook-Regular"/>
          <w:color w:val="161616"/>
          <w:sz w:val="20"/>
          <w:szCs w:val="20"/>
        </w:rPr>
        <w:t xml:space="preserve"> поэта о вечном долге перед </w:t>
      </w:r>
      <w:proofErr w:type="gramStart"/>
      <w:r w:rsidRPr="00FA775F">
        <w:rPr>
          <w:rFonts w:ascii="SchoolBook-Regular" w:hAnsi="SchoolBook-Regular" w:cs="SchoolBook-Regular"/>
          <w:color w:val="161616"/>
          <w:sz w:val="20"/>
          <w:szCs w:val="20"/>
        </w:rPr>
        <w:t>павшими</w:t>
      </w:r>
      <w:proofErr w:type="gramEnd"/>
      <w:r w:rsidRPr="00FA775F">
        <w:rPr>
          <w:rFonts w:ascii="SchoolBook-Regular" w:hAnsi="SchoolBook-Regular" w:cs="SchoolBook-Regular"/>
          <w:color w:val="161616"/>
          <w:sz w:val="20"/>
          <w:szCs w:val="20"/>
        </w:rPr>
        <w:t xml:space="preserve"> на полях сражений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— Александр Твардовский — одна из самых значительных и самых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трагиче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ских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личностей в русской литературе советской эпохи. Поэт, выросший в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фигу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ру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первой величины в самые мрачные десятилетия и никогда не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выпадавший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из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официальной «обоймы», создатель произведений, ставших классикой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социали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стического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реализма. И он же в годы «оттепели» — признанный лидер духовной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оппозиции режиму, и не только как главный редактор журнала «Новый мир»,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ставшего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едва ли не единственным гласным рупором демократических идей, но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и как автор поэм и стихотворений, которые воспринимались современниками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как акты мужественного сопротивления официальной идеологии.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Талант Твардовского был высоко оценён многими писателями, придержи-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вавшимися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самых разных творческих ориентаций. «Один из великих поэтов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XX века» — так называл его Константин Симонов. «Поэт громадной мощи» —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впечатление Юрия Трифонова. «Большой поэт» — характеристика, данная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Н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а-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умом Коржавиным. «Собиратель литературы. Высочайший. Авторитетнейший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судья. Властитель поколения…» — это высказывание Фёдора Абрамова. «Воз-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действие личности Твардовского на окружающих его людей было огромным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и очевидным, он был притягателен уже по одному тому, что хотел жить по правде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и не скрывал этого желания, в то время как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большинство людей его скрывало, не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зная,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где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правда, а где — неправда»,— писал Сергей Залыгин.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Стихи Твардовского, увидевшие свет в «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новомировских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» подборках 1965–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1969 гг., поражали читателей-современников пафосом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социального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бесстра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шия,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опирающегося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на философское достоинство. Эстетический эффект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при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этом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усиливался удивительной естественностью, органичностью произнесения,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кажущейся неприхотливостью поэтики в целом.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— О чём бы ни писал Твардовский, в центре внимания поэта всегда стоял образ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простого человека-труженика. В суровые годы Великой Отечественной войны ли-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рика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Твардовского была созвучна поэзии большинства авторов: ратный подвиг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солдат и героизм тыла, когда даже дети не оставались в стороне от этих событий.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Вершиной творчества этого периода является поэма «Василий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Тёркин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» —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своео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бразный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памятник духу русского человека на войне. Вскоре после войны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Твардов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ский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пишет поэму-воспоминание «Дом у дороги». Это взволнованный призыв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поэта, обращённый ко всем живущим, не забывать прошлого, его уроков. Эта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эма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о силе, стойкости и выносливости русского человека, о любви, подвергшейся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тяжёлым испытаниям, о святости и чистоте воинского долга солдата. В следующей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поэме «За далью — даль» поэт путешествует не только в пространстве от Москвы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до Владивостока, но и во времени, осмысливая путь, пройденный страной и её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на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родом, вспоминает тревожную юность. Органическая связь прошлого и настоящего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помогает лучше понять современность. Поэт скажет: «Кто прячет прошлое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ревни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во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, тот вряд ли с будущим в ладу». И на каждом из этих этапов муза «тревог и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трясений» с особой поэтической силой и искренностью воплощала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самое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важное,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сокровенное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 сознании и чувствах миллионов народных масс. Поэзия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Твардовско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— свое образная поэтическая энциклопедия времени, его лирическая, эпическая,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временами драматическая история. Великие события отразились в его творчестве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 форме прямого их изображения и как отдельные переживания, размышления.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Поэзия подъёма и трудностей становления государства, духовные искания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и переживания личности, культурный и нравственный рост простого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тружени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lastRenderedPageBreak/>
        <w:t>ка — всё это отразилось в многогранной поэзии Твардовского: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18"/>
          <w:szCs w:val="18"/>
        </w:rPr>
      </w:pPr>
      <w:r>
        <w:rPr>
          <w:rFonts w:ascii="SchoolBook-Regular" w:hAnsi="SchoolBook-Regular" w:cs="SchoolBook-Regular"/>
          <w:color w:val="161616"/>
          <w:sz w:val="18"/>
          <w:szCs w:val="18"/>
        </w:rPr>
        <w:t>Забыть, забыть велят безмолвно,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18"/>
          <w:szCs w:val="18"/>
        </w:rPr>
      </w:pPr>
      <w:r>
        <w:rPr>
          <w:rFonts w:ascii="SchoolBook-Regular" w:hAnsi="SchoolBook-Regular" w:cs="SchoolBook-Regular"/>
          <w:color w:val="161616"/>
          <w:sz w:val="18"/>
          <w:szCs w:val="18"/>
        </w:rPr>
        <w:t>Хотят в забвенье утопить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18"/>
          <w:szCs w:val="18"/>
        </w:rPr>
      </w:pPr>
      <w:r>
        <w:rPr>
          <w:rFonts w:ascii="SchoolBook-Regular" w:hAnsi="SchoolBook-Regular" w:cs="SchoolBook-Regular"/>
          <w:color w:val="161616"/>
          <w:sz w:val="18"/>
          <w:szCs w:val="18"/>
        </w:rPr>
        <w:t>Живую боль.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18"/>
          <w:szCs w:val="18"/>
        </w:rPr>
      </w:pPr>
      <w:r>
        <w:rPr>
          <w:rFonts w:ascii="SchoolBook-Regular" w:hAnsi="SchoolBook-Regular" w:cs="SchoolBook-Regular"/>
          <w:color w:val="161616"/>
          <w:sz w:val="18"/>
          <w:szCs w:val="18"/>
        </w:rPr>
        <w:t>И чтобы волны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18"/>
          <w:szCs w:val="18"/>
        </w:rPr>
      </w:pPr>
      <w:r>
        <w:rPr>
          <w:rFonts w:ascii="SchoolBook-Regular" w:hAnsi="SchoolBook-Regular" w:cs="SchoolBook-Regular"/>
          <w:color w:val="161616"/>
          <w:sz w:val="18"/>
          <w:szCs w:val="18"/>
        </w:rPr>
        <w:t>Над ней сомкнулись.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18"/>
          <w:szCs w:val="18"/>
        </w:rPr>
      </w:pPr>
      <w:r>
        <w:rPr>
          <w:rFonts w:ascii="SchoolBook-Regular" w:hAnsi="SchoolBook-Regular" w:cs="SchoolBook-Regular"/>
          <w:color w:val="161616"/>
          <w:sz w:val="18"/>
          <w:szCs w:val="18"/>
        </w:rPr>
        <w:t>Быль — забыть!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Если разделить всё творчество поэта на два этапа: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довоенный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послевоен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ный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,— то нетрудно заметить, что в первом преобладает политическая тема: тема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тяжёлой доли крестьян и рабочих, например «Дневник председателя колхоза»,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во втором же мы явно видим тему времени, тему прошлого и будущего.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Особен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но явственно отголоски прошлого слышатся в поэме Твардовского «По праву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памяти», где центральное место занимает проблема того, какую долю «отец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на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родов» уготовил своим детям. Выразительно и твёрдо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названная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«По праву па-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мяти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» поэма родилась как акт сопротивления, уже своим названием взрывала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страшное молчание, покрывающее прошлое — многие годы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сталинского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режи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. Эта поэма Твардовского адресована современной молодежи, обращена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к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её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духовно-нравственным, идейным поискам и устремлениям: «Вам — Из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другого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поколения»,— обращался поэт. История не делится на отрезки, события её не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распределяются по чинам и званиям: каждый отвечает за всё, что было в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прош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лом, совершается в настоящем и произойдёт в будущем: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18"/>
          <w:szCs w:val="18"/>
        </w:rPr>
      </w:pPr>
      <w:r>
        <w:rPr>
          <w:rFonts w:ascii="SchoolBook-Regular" w:hAnsi="SchoolBook-Regular" w:cs="SchoolBook-Regular"/>
          <w:color w:val="161616"/>
          <w:sz w:val="18"/>
          <w:szCs w:val="18"/>
        </w:rPr>
        <w:t>Давно отцами стали дети,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18"/>
          <w:szCs w:val="18"/>
        </w:rPr>
      </w:pPr>
      <w:r>
        <w:rPr>
          <w:rFonts w:ascii="SchoolBook-Regular" w:hAnsi="SchoolBook-Regular" w:cs="SchoolBook-Regular"/>
          <w:color w:val="161616"/>
          <w:sz w:val="18"/>
          <w:szCs w:val="18"/>
        </w:rPr>
        <w:t>Но за всеобщего отца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18"/>
          <w:szCs w:val="18"/>
        </w:rPr>
      </w:pPr>
      <w:r>
        <w:rPr>
          <w:rFonts w:ascii="SchoolBook-Regular" w:hAnsi="SchoolBook-Regular" w:cs="SchoolBook-Regular"/>
          <w:color w:val="161616"/>
          <w:sz w:val="18"/>
          <w:szCs w:val="18"/>
        </w:rPr>
        <w:t>Мы оказались все в ответе,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18"/>
          <w:szCs w:val="18"/>
        </w:rPr>
      </w:pPr>
      <w:r>
        <w:rPr>
          <w:rFonts w:ascii="SchoolBook-Regular" w:hAnsi="SchoolBook-Regular" w:cs="SchoolBook-Regular"/>
          <w:color w:val="161616"/>
          <w:sz w:val="18"/>
          <w:szCs w:val="18"/>
        </w:rPr>
        <w:t>И длится суд десятилетий,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18"/>
          <w:szCs w:val="18"/>
        </w:rPr>
      </w:pPr>
      <w:r>
        <w:rPr>
          <w:rFonts w:ascii="SchoolBook-Regular" w:hAnsi="SchoolBook-Regular" w:cs="SchoolBook-Regular"/>
          <w:color w:val="161616"/>
          <w:sz w:val="18"/>
          <w:szCs w:val="18"/>
        </w:rPr>
        <w:t>И не видать ещё конца.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 одном из своих писем, адресованном начинающему поэту, Твардовский так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формулирует признаки настоящей поэзии: «…есть тема, не выдуманная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от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же-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лания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писать стихи, а та, от которой деваться некуда, если не одолеть её; есть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сердце, не ограждённое мелочным себялюбием от других сердец, а открыто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обра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щённое к ним; есть, наконец, желание думать и додумывать для себя до конца,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до полной уверенности то, что кажется уже достаточно обдуманным другими,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товым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(готового ничего нет в области мысли) — всё с самого начала проверить».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• В Твардовском до конца дней его оставалось что-то от крестьянского сына, сель-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ского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жителя, причем жителя не южных станиц и сёл — крупных,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многолюд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ных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, а среднерусских небольших, тихих деревенек и одиноких хуторов. Там из-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давна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сложился особый тип жителя — не бойкого, пожалуй, чуточку скрытно-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, иногда и застенчивого, привыкшего часто оставаться наедине с самим собой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и потому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любящего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поразмышлять, а в небольшой компании и серьёзно всё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обсу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дить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— вплоть до мировых проблем,— но без шума и гама (</w:t>
      </w:r>
      <w:r>
        <w:rPr>
          <w:rFonts w:ascii="SchoolBook-Italic" w:hAnsi="SchoolBook-Italic" w:cs="SchoolBook-Italic"/>
          <w:i/>
          <w:iCs/>
          <w:color w:val="161616"/>
          <w:sz w:val="20"/>
          <w:szCs w:val="20"/>
        </w:rPr>
        <w:t>А. И. Кондратович</w:t>
      </w:r>
      <w:r>
        <w:rPr>
          <w:rFonts w:ascii="SchoolBook-Regular" w:hAnsi="SchoolBook-Regular" w:cs="SchoolBook-Regular"/>
          <w:color w:val="161616"/>
          <w:sz w:val="20"/>
          <w:szCs w:val="20"/>
        </w:rPr>
        <w:t>).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• Твардовский всегда «вступал в тот след горячий». Горячий след каждого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из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больших событий — тогда, когда он ещё был горячим, и даже иной раз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то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гда</w:t>
      </w:r>
      <w:proofErr w:type="spellEnd"/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когда событие ещё только приближалось, наступало. И про каждое он мог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сказать: «…я там был. Я жил тогда». И не только был и жил, но и </w:t>
      </w:r>
      <w:proofErr w:type="spellStart"/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дей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ствовал</w:t>
      </w:r>
      <w:proofErr w:type="spellEnd"/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переживал (</w:t>
      </w:r>
      <w:r>
        <w:rPr>
          <w:rFonts w:ascii="SchoolBook-Italic" w:hAnsi="SchoolBook-Italic" w:cs="SchoolBook-Italic"/>
          <w:i/>
          <w:iCs/>
          <w:color w:val="161616"/>
          <w:sz w:val="20"/>
          <w:szCs w:val="20"/>
        </w:rPr>
        <w:t xml:space="preserve">А. В. </w:t>
      </w:r>
      <w:proofErr w:type="spellStart"/>
      <w:r>
        <w:rPr>
          <w:rFonts w:ascii="SchoolBook-Italic" w:hAnsi="SchoolBook-Italic" w:cs="SchoolBook-Italic"/>
          <w:i/>
          <w:iCs/>
          <w:color w:val="161616"/>
          <w:sz w:val="20"/>
          <w:szCs w:val="20"/>
        </w:rPr>
        <w:t>Македонов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).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• Он даже влиял на нас, когда ничего не говорил, иногда просто сидел за своим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редакторским или письменным столом и много курил, вздыхал, наморщив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свой умный, широкий, мудрый лоб. От него исходили силовые токи,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огром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ная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энергия, огромное поле. Твардовский не терпел фальши. Поразительное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чувство правды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… С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оединял в себе опытность, непосредственность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крестья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нина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-хозяина, образованность и поэтическую мудрость (</w:t>
      </w:r>
      <w:r>
        <w:rPr>
          <w:rFonts w:ascii="SchoolBook-Italic" w:hAnsi="SchoolBook-Italic" w:cs="SchoolBook-Italic"/>
          <w:i/>
          <w:iCs/>
          <w:color w:val="161616"/>
          <w:sz w:val="20"/>
          <w:szCs w:val="20"/>
        </w:rPr>
        <w:t>Ф. А. Абрамов</w:t>
      </w:r>
      <w:r>
        <w:rPr>
          <w:rFonts w:ascii="SchoolBook-Regular" w:hAnsi="SchoolBook-Regular" w:cs="SchoolBook-Regular"/>
          <w:color w:val="161616"/>
          <w:sz w:val="20"/>
          <w:szCs w:val="20"/>
        </w:rPr>
        <w:t>).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— «…Цикл “Памяти матери” — это не только цикл стихов о смерти матери,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это цикл стихов о памяти всей жизни, времени, о важных судьбах человеческих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и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народных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, о силе и смысле жизни»,— считал литературный критик А. В.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кедонов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. Этот цикл напоён истинной любовью поэта к матери, к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женщине-тру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женице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вообще и безграничной благодарностью за этот мир, подаренный ему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и тысячам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таких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же, как и он.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</w:t>
      </w: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этом программном стихотворении Твардовский как бы даёт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нять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, насколько велика и ценна его тайна, если её не знают «ни живые, ни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мёрт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вые». «Живые и мёртвые» символизируют целую эпоху, в которую довелось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жить поэту. Так автору удаётся создать оттенок преувеличения (гиперболизации)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и таинственности. Поэт хочет сказать нам о том, как нужно достойно прожить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жизнь, не опорочив свою честь и честь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своих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близких, остаться честным перед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Родиной до конца и быть верным её сыном, ведь за спиной у нас —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страшнейшая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lastRenderedPageBreak/>
        <w:t xml:space="preserve">в истории человечества война и годы размышлений над судьбами России.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Жиз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ненный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опыт даёт право Твардовскому на добрые наставления, которые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прозву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чат в стихах, написанных в последние годы его жизни: «Что нужно, чтобы жить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 умом!», «Допустим, ты своё оттопал…», «К обидам горьким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собственной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пер-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соны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…». Суть «Завета…» Александра Твардовского неизменна и в наше время…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— Событием, которое во многом определило жизнь Александра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Твардов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ского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 жизнь его поэзии, стала Великая Отечественная война. О чём бы поэт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ни писал в послевоенное время, он всё соотносил с войной; о чём бы ни думал,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помнил «тех, моих ребят».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Творчество военного периода — а оно составляло третью часть всего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напи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санного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им за 45 лет жизни в литературе — было подчинено стремлению помочь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воюющему народу. Твардовский воспринимает войну не только как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всенародное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бедствие, угрозу жизни и чести человека, но и как тяжкое испытание,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избавле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ние</w:t>
      </w:r>
      <w:proofErr w:type="spellEnd"/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от которого связано с великой работой, всенародным трудом.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Во время бед и потрясений народные писатели и поэты всегда остро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ощуща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ли свою кровную связь с народом. Свыше тысячи из них ушли на фронт. Более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500 поэтов и писателей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награждены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орденами и медалями, около 300 не вер-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нулись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с войны. Ежедневный писательский труд во имя Победы тоже был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двигом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. Сквозь грохот войны был слышен и голос Твардовского, потому что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ворящий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и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пишущий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, по словам поэта А. А. Суркова, стояли «близко у сердца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воюющего человека». Мысли о прошедшей войне не оставляли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Твардов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ского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до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конца жизни. В произведениях Твардовского военных и послевоенных лет глав-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ное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место занимает патриотическая тема — в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самом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важном и высоком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значе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нии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этого слова. Тяжёлые военные будни, где сама война приравнена к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тяжкому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труду, дружба, доказанная кровью, долгожданная Победа, любовь к родине, па-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мять о пережитом, память о погибших, тема бессмертия, призыв к миру — таков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круг тем, к которым обращается поэт в эти годы.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— Несмотря на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то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что А. Т. Твардовский был признан властью, его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творче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ство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в определённой степени выпадало из рамок официальной литературы.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Бу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дучи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далёким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от её искусственной патетики и агитационной шумихи, в своей ли-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рике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поэт стремился освещать трагическую правду народной жизни. Под этим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углом, в частности, он осмыслял тему Великой Отечественной войны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в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после-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военных произведениях. Поэт подчёркивал, что в послевоенные годы его душу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переполняло вынесенное из фронтовой жизни чувство, которое можно было бы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определить как «вечный долг живых перед теми, кто отдал жизнь за общее дело,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невозможность забвения и не иссякающее ощущение как бы своего присутствия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в них, а их — в себе».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Слова С. Я. Маршака, взятые эпиграфом к нашему уроку, раскрывают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клю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чевую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тему в творчестве Александра Твардовского — тему Памяти: «Я убит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подо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Ржевом…», «В тот день, когда окончилась война…», «Сыну погибшего воина»,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«Их памяти», «22 июня 1941 года», «Жестокая память», «Лежат они, глухие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и немые…», «Я знаю, никакой моей вины…».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Лирика Твардовского о войне — это не только бесценная память о прошлом,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не только история, которую нельзя забывать. Это живое участие поэта в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нашей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современности, настойчивая борьба за мир на земле, отражение героики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наших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дней, напоминание о долге человека перед обществом.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— Одним из лучших произведений, написанных по следам кровавых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собы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тий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, является стихотворение «Я убит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подо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Ржевом…» (1945–1946). Написано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оно в форме страстного монолога убитого «в безымянном болоте» бойца, кото-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рый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обращается ко всем оставшимся в живых.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Твардовский вспоминал о своей поездке осенью 1942 г. под Ржев: «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Впе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чатления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этой поездки были за всю войну из самых удручающих и горьких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до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физиче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ской</w:t>
      </w:r>
      <w:proofErr w:type="spellEnd"/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боли в сердце. Бои шли тяжёлые, потери были очень большие, </w:t>
      </w:r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бое</w:t>
      </w:r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припасов было в обрез — их подвозили вьючными лошадьми». В той же заметке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proofErr w:type="gramStart"/>
      <w:r>
        <w:rPr>
          <w:rFonts w:ascii="SchoolBook-Regular" w:hAnsi="SchoolBook-Regular" w:cs="SchoolBook-Regular"/>
          <w:color w:val="161616"/>
          <w:sz w:val="20"/>
          <w:szCs w:val="20"/>
        </w:rPr>
        <w:t>Твардов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</w:t>
      </w: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ский</w:t>
      </w:r>
      <w:proofErr w:type="spellEnd"/>
      <w:proofErr w:type="gram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упоминает небольшой эпизод в московском трамвае. Молодой лей-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color w:val="161616"/>
          <w:sz w:val="20"/>
          <w:szCs w:val="20"/>
        </w:rPr>
        <w:t>тенант</w:t>
      </w:r>
      <w:proofErr w:type="spellEnd"/>
      <w:r>
        <w:rPr>
          <w:rFonts w:ascii="SchoolBook-Regular" w:hAnsi="SchoolBook-Regular" w:cs="SchoolBook-Regular"/>
          <w:color w:val="161616"/>
          <w:sz w:val="20"/>
          <w:szCs w:val="20"/>
        </w:rPr>
        <w:t xml:space="preserve"> с измученным нервным лицом говорил: «Я из-под Ржева». Это значило: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оттуда, где очень тяжело, где очень большие потери, откуда трудно вернуться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color w:val="161616"/>
          <w:sz w:val="20"/>
          <w:szCs w:val="20"/>
        </w:rPr>
      </w:pPr>
      <w:r>
        <w:rPr>
          <w:rFonts w:ascii="SchoolBook-Regular" w:hAnsi="SchoolBook-Regular" w:cs="SchoolBook-Regular"/>
          <w:color w:val="161616"/>
          <w:sz w:val="20"/>
          <w:szCs w:val="20"/>
        </w:rPr>
        <w:t>живым.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— Писатель Г. Я. Бакланов в своих воспоминаниях о Твардовском заметил: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«Это “всё же” не одного его сопровождало и сопровождает в </w:t>
      </w:r>
      <w:proofErr w:type="gram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послевоенной</w:t>
      </w:r>
      <w:proofErr w:type="gram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 выпав-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шей нам жизни. Но только он мог так за всех сказать». «Казалось бы, что может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сделать один художник в разливанном море всеобщего безумия?.. И, конечно же,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прав поэт, сказавший, что вроде бы и нет его вины в том, что война вспыхнула как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lastRenderedPageBreak/>
        <w:t>очевидный акт безумия и что она была тяжёлой и кровопролитной. И тем не менее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не случаен этот горький вздох запоздалого сожаления, близкого к ощущению </w:t>
      </w: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соб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ственной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 вины: “…но всё же, всё же, всё же…”»,— писал прозаик Б. А. </w:t>
      </w: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Можаев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.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Ч</w:t>
      </w: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увство обязательства живых перед </w:t>
      </w:r>
      <w:proofErr w:type="gram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павшими</w:t>
      </w:r>
      <w:proofErr w:type="gram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, невозможности </w:t>
      </w: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заб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вения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 всего происшедшего — основные мотивы военной лирики А. Т. </w:t>
      </w: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Твардов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ского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. «Я жив, я пришёл с войны живой и здоровый. Но сколько я </w:t>
      </w: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недосчитыва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юсь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… сколько людей успели меня </w:t>
      </w:r>
      <w:proofErr w:type="gram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прочитать</w:t>
      </w:r>
      <w:proofErr w:type="gram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 и, может быть, полюбить, а их нет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в живых. Это была часть меня»,— писал поэт. Эти обязательства составляют па-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фос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 и написанного после «Я убит </w:t>
      </w:r>
      <w:proofErr w:type="gram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подо</w:t>
      </w:r>
      <w:proofErr w:type="gram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 Ржевом…» стихотворения — «В тот день,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когда окончилась война…», и многих других, вплоть до последних строчек «</w:t>
      </w:r>
      <w:proofErr w:type="gram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Из</w:t>
      </w:r>
      <w:proofErr w:type="gramEnd"/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записной книжки»: «Я знаю, никакой моей вины…»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В нескольких стихотворениях А. Т. Твардовский повторяет, варьирует этот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основной мотив: «вечное обязательство живых перед </w:t>
      </w:r>
      <w:proofErr w:type="gram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павшими</w:t>
      </w:r>
      <w:proofErr w:type="gram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». Но это не </w:t>
      </w:r>
      <w:proofErr w:type="gram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про</w:t>
      </w:r>
      <w:proofErr w:type="gram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стое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 однообразное повторение одной и той же мысли. В каждом стихотворении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она раскрывается по-своему, дополняется новыми оттенками. Это </w:t>
      </w: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предупре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ждение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 поджигателям войны (в том числе и холодной), напоминание сыну </w:t>
      </w:r>
      <w:proofErr w:type="gram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по</w:t>
      </w:r>
      <w:proofErr w:type="gram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-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proofErr w:type="spellStart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гибшего</w:t>
      </w:r>
      <w:proofErr w:type="spellEnd"/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 xml:space="preserve"> воина, уважение к матери и вдове павшего, завещание живым беречь</w:t>
      </w:r>
    </w:p>
    <w:p w:rsidR="00FA775F" w:rsidRDefault="00FA775F" w:rsidP="00FA775F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</w:pPr>
      <w:r>
        <w:rPr>
          <w:rFonts w:ascii="SchoolBook-Regular" w:hAnsi="SchoolBook-Regular" w:cs="SchoolBook-Regular"/>
          <w:b/>
          <w:bCs/>
          <w:i/>
          <w:iCs/>
          <w:color w:val="161616"/>
          <w:sz w:val="20"/>
          <w:szCs w:val="20"/>
        </w:rPr>
        <w:t>Отчизну, ответственность поэта за своё творчество.</w:t>
      </w:r>
    </w:p>
    <w:sectPr w:rsidR="00FA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50"/>
    <w:rsid w:val="006863C4"/>
    <w:rsid w:val="006C3F50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2020-05-08T17:51:00Z</dcterms:created>
  <dcterms:modified xsi:type="dcterms:W3CDTF">2020-05-08T17:58:00Z</dcterms:modified>
</cp:coreProperties>
</file>