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EC1330" w:rsidRDefault="00586F9C" w:rsidP="00EC1330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                                                     </w:t>
      </w:r>
    </w:p>
    <w:tbl>
      <w:tblPr>
        <w:tblW w:w="0" w:type="auto"/>
        <w:tblInd w:w="4446" w:type="dxa"/>
        <w:tblLook w:val="04A0"/>
      </w:tblPr>
      <w:tblGrid>
        <w:gridCol w:w="3189"/>
        <w:gridCol w:w="1313"/>
        <w:gridCol w:w="5068"/>
      </w:tblGrid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F35CA9" w:rsidRPr="00815BBA" w:rsidRDefault="001C20FB" w:rsidP="00C65A2F">
            <w:pPr>
              <w:jc w:val="both"/>
            </w:pPr>
            <w:r>
              <w:t xml:space="preserve">Приложение № </w:t>
            </w:r>
            <w:r w:rsidR="005B0959">
              <w:t>7</w:t>
            </w:r>
          </w:p>
        </w:tc>
      </w:tr>
      <w:tr w:rsidR="00F35CA9" w:rsidTr="000557B5">
        <w:tc>
          <w:tcPr>
            <w:tcW w:w="3189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1313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068" w:type="dxa"/>
            <w:hideMark/>
          </w:tcPr>
          <w:p w:rsidR="007870EA" w:rsidRDefault="00C65A2F" w:rsidP="00215180">
            <w:pPr>
              <w:jc w:val="both"/>
              <w:rPr>
                <w:iCs/>
              </w:rPr>
            </w:pPr>
            <w:r w:rsidRPr="00815BBA">
              <w:t>к</w:t>
            </w:r>
            <w:r w:rsidR="00F35CA9" w:rsidRPr="00815BBA">
              <w:t xml:space="preserve"> Решению Совета Заволжского муниципального района </w:t>
            </w:r>
            <w:r w:rsidR="00D63EC9" w:rsidRPr="00815BBA">
              <w:rPr>
                <w:iCs/>
              </w:rPr>
              <w:t>от</w:t>
            </w:r>
            <w:r w:rsidR="00215180">
              <w:rPr>
                <w:iCs/>
              </w:rPr>
              <w:t xml:space="preserve"> </w:t>
            </w:r>
            <w:r w:rsidR="00CA31CD">
              <w:rPr>
                <w:iCs/>
              </w:rPr>
              <w:t xml:space="preserve">                       </w:t>
            </w:r>
            <w:r w:rsidR="00DB4F94">
              <w:rPr>
                <w:iCs/>
              </w:rPr>
              <w:t xml:space="preserve"> №</w:t>
            </w:r>
            <w:r w:rsidR="00CA31CD">
              <w:rPr>
                <w:iCs/>
              </w:rPr>
              <w:t xml:space="preserve"> </w:t>
            </w:r>
            <w:r w:rsidR="00DB4F94">
              <w:rPr>
                <w:iCs/>
              </w:rPr>
              <w:t xml:space="preserve"> </w:t>
            </w:r>
          </w:p>
          <w:p w:rsidR="009352B4" w:rsidRDefault="009352B4" w:rsidP="009352B4">
            <w:pPr>
              <w:pStyle w:val="a9"/>
              <w:jc w:val="both"/>
              <w:rPr>
                <w:bCs/>
                <w:sz w:val="16"/>
                <w:szCs w:val="16"/>
              </w:rPr>
            </w:pPr>
          </w:p>
          <w:p w:rsidR="00215180" w:rsidRPr="00815BBA" w:rsidRDefault="00215180" w:rsidP="00215180">
            <w:pPr>
              <w:jc w:val="both"/>
            </w:pPr>
          </w:p>
        </w:tc>
      </w:tr>
    </w:tbl>
    <w:p w:rsidR="00265F94" w:rsidRPr="00395913" w:rsidRDefault="00265F94" w:rsidP="00265F94">
      <w:pPr>
        <w:autoSpaceDE w:val="0"/>
        <w:autoSpaceDN w:val="0"/>
        <w:adjustRightInd w:val="0"/>
        <w:ind w:firstLine="540"/>
        <w:jc w:val="center"/>
        <w:rPr>
          <w:b/>
          <w:iCs/>
        </w:rPr>
      </w:pPr>
      <w:r w:rsidRPr="00395913">
        <w:rPr>
          <w:b/>
        </w:rPr>
        <w:t xml:space="preserve">Распределение бюджетных ассигнований по </w:t>
      </w:r>
      <w:r w:rsidRPr="00395913">
        <w:rPr>
          <w:b/>
          <w:iCs/>
        </w:rPr>
        <w:t xml:space="preserve">целевым статьям </w:t>
      </w:r>
      <w:r w:rsidRPr="00395913">
        <w:rPr>
          <w:bCs/>
        </w:rPr>
        <w:t>(</w:t>
      </w:r>
      <w:r w:rsidRPr="00395913">
        <w:rPr>
          <w:b/>
          <w:bCs/>
        </w:rPr>
        <w:t>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области)</w:t>
      </w:r>
      <w:r w:rsidRPr="00395913">
        <w:rPr>
          <w:b/>
          <w:iCs/>
        </w:rPr>
        <w:t xml:space="preserve">,  группам видов расходов </w:t>
      </w:r>
      <w:r w:rsidRPr="00395913">
        <w:rPr>
          <w:b/>
        </w:rPr>
        <w:t>классификации расходов бюджета</w:t>
      </w:r>
      <w:r w:rsidRPr="00395913">
        <w:rPr>
          <w:b/>
          <w:iCs/>
        </w:rPr>
        <w:t xml:space="preserve"> </w:t>
      </w:r>
    </w:p>
    <w:p w:rsidR="00265F94" w:rsidRDefault="00265F94" w:rsidP="00265F94">
      <w:pPr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395913">
        <w:rPr>
          <w:b/>
        </w:rPr>
        <w:t>Заволжского муниципального района на 202</w:t>
      </w:r>
      <w:r w:rsidR="00CA31CD" w:rsidRPr="00395913">
        <w:rPr>
          <w:b/>
        </w:rPr>
        <w:t>3</w:t>
      </w:r>
      <w:r w:rsidRPr="00395913">
        <w:rPr>
          <w:b/>
        </w:rPr>
        <w:t xml:space="preserve"> и 202</w:t>
      </w:r>
      <w:r w:rsidR="00CA31CD" w:rsidRPr="00395913">
        <w:rPr>
          <w:b/>
        </w:rPr>
        <w:t>4</w:t>
      </w:r>
      <w:r w:rsidRPr="00395913">
        <w:rPr>
          <w:b/>
        </w:rPr>
        <w:t xml:space="preserve"> годы</w:t>
      </w:r>
    </w:p>
    <w:p w:rsidR="00A77546" w:rsidRDefault="00A77546" w:rsidP="000557B5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5040" w:type="dxa"/>
        <w:tblInd w:w="93" w:type="dxa"/>
        <w:tblLayout w:type="fixed"/>
        <w:tblLook w:val="04A0"/>
      </w:tblPr>
      <w:tblGrid>
        <w:gridCol w:w="8662"/>
        <w:gridCol w:w="1842"/>
        <w:gridCol w:w="709"/>
        <w:gridCol w:w="1842"/>
        <w:gridCol w:w="1985"/>
      </w:tblGrid>
      <w:tr w:rsidR="0019408B" w:rsidRPr="00101540" w:rsidTr="0019408B">
        <w:trPr>
          <w:trHeight w:val="960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Вид рас</w:t>
            </w:r>
          </w:p>
          <w:p w:rsidR="0019408B" w:rsidRDefault="0019408B" w:rsidP="00D2429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ind w:left="-20" w:firstLine="20"/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2023 год, руб.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2024 год, руб.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образования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128 409 960,57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125 872 568,88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дошкольного образования и воспитания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66 000 116,00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65 450 116,00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дошкольного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37 326 488,00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37 185 413,00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101540">
              <w:rPr>
                <w:color w:val="000000"/>
              </w:rPr>
              <w:lastRenderedPageBreak/>
              <w:t>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«Присмотр и уход»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28 466 628,00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28 016 628,00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25 613 926,00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2 235 420,00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1 785 420,00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133 575,00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483 707,00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дошкольных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207 000,00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107 000,00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общедоступного и бесплатного начального общего, основного (общего), среднего общего образования по основным общеобразовательным программам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01 2 00 00000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35 445 432,13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35 009 954,15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среднего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11 285 952,00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11 035 952,00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01540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5 663 232,00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1 093 000,00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843 000,00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119 000,00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4 374 720,00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основных общеобразовательных программ основного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10 973 489,00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10 818 011,02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8 416 927,00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864 042,00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708 564,02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</w:t>
            </w:r>
            <w:r w:rsidRPr="00101540">
              <w:rPr>
                <w:color w:val="000000"/>
              </w:rPr>
              <w:lastRenderedPageBreak/>
              <w:t>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1 640 520,00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мер социальной поддержки в сфере общего 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6 857 824,19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68 000,00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«Федеральный проект «Информационная безопасность»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1 568 664,34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«Региональный проект «Цифровая образовательная среда» национального проекта «Образование»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2 Е4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2 Е4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4 691 502,60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«Предоставление дополнительного образования детям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15 929 694,44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14 377 780,73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15 784 886,44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14 232 972,73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Реализация дополнительных общеобразовательных общеразвивающих программ </w:t>
            </w:r>
            <w:r w:rsidRPr="00101540">
              <w:rPr>
                <w:color w:val="000000"/>
              </w:rPr>
              <w:lastRenderedPageBreak/>
              <w:t>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6 328 719,00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158 089,00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13 680,00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8 472 253,44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7 020 339,73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659 145,00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559 145,00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153 000,00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«Выявление и поддержка одаренных детей»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«Приведение общеобразовательных организаций в соответствие с требованиями технического регламента о требованиях пожарной безопасности»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52 508,00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пожарной безопасности муниципального казённого образовательного учреждения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 отдыха, оздоровления и занятости детей и подростков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отдыха детей и молодежи»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742 970,00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25 410,00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717 560,00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10 291 748,00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отдела образования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2 405 362,00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2 299 362,00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«Обеспечение деятельности МКУ «Управление по обеспечению деятельности органа управления образованием и </w:t>
            </w:r>
            <w:r w:rsidRPr="00101540">
              <w:rPr>
                <w:b/>
                <w:bCs/>
                <w:color w:val="000000"/>
              </w:rPr>
              <w:lastRenderedPageBreak/>
              <w:t xml:space="preserve">образовательных учреждений Заволжского муниципального района»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01 6 02 00000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7 886 386,00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7 583 200,00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301 186,00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физической культуры и спорта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и проведение спортивно-массовых мероприятий, оздоровительных акций, спортивных праздников, участия сильнейших спортсменов в областных и всероссийских соревнованиях»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372 692,16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267 692,16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105 000,00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Муниципальная программа Заволжского муниципального района «Развитие </w:t>
            </w:r>
            <w:r w:rsidRPr="00101540">
              <w:rPr>
                <w:b/>
                <w:bCs/>
                <w:color w:val="000000"/>
              </w:rPr>
              <w:lastRenderedPageBreak/>
              <w:t>культуры и повышение эффективности реализации молодежной политики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9 768 831,00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9 644 156,00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«Предоставление дополнительного образования детям в сфере культуры и искусства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«Реализация дополнительных общеобразовательных общеразвивающих программ»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6 950 000,00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«Библиотечное дело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библиотечного обслуживания населения»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2 818 831,00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2 694 156,00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 их библиотечных фондов 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03 3 02 90110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2 368 831,00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2 244 156,00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«Социальная поддержка граждан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2 901 299,20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качества жизни граждан пожилого возраста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«Укрепление социальной защищенности пожилых людей»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141 100,00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Подпрограмма «Профилактика социального сиротства, развитие семейных </w:t>
            </w:r>
            <w:r w:rsidRPr="00101540">
              <w:rPr>
                <w:b/>
                <w:bCs/>
                <w:color w:val="000000"/>
              </w:rPr>
              <w:lastRenderedPageBreak/>
              <w:t>форм устройства детей-сирот и детей, оставшихся без попечения родителей»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2 760 199,20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«Экономическое развитие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субъектов малого и среднего предпринимательства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«Содействие субъектам малого и среднего предпринимательства в продвижении их продукции, товаров и услуг»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«Развитие сельскохозяйственного производства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растениеводства»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доходов сельскохозяйственных товаропроизводителей в области животноводства»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Субсидирование части затрат на 1 тонну реализованного молока собственного </w:t>
            </w:r>
            <w:r w:rsidRPr="00101540">
              <w:rPr>
                <w:color w:val="000000"/>
              </w:rPr>
              <w:lastRenderedPageBreak/>
              <w:t>производства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Муниципальная программа Заволжского муниципального района «Обеспечение качественным жильем и услугами жилищно–коммунального хозяйства населения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«Выравнивание обеспеченности населения Заволжского муниципального района объектами социальной и инженерной инфраструктуры»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2 057 248,00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«Содержание газопроводов»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работ,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газовой блочно-модульной котельной в д.Коротиха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184 703,00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 «Распределительный газопровод д.Порозово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«Объект капитального строительства: «Газовая блочно-модульная котельная в с.Воздвиженье Заволжского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распределительного газопровода по с.Колшево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распределительного газопровода по с.Колшево Заволжского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472 545,00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06 1 17 00000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«Объект капитального строительства «Строительство распределительных  газопроводов  д.Пырешево, д.Долматово, д.Ананьино, с.Мера, д.Патракейка в Заволжском районе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06 1 27 00000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«Развитие транспортной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«Капитальный ремонт, ремонт и содержание автомобильных дорог общего пользования местного значения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10 259 960,00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«Капитальный ремонт, ремонт и содержание автомобильных дорог местного значения, расположенных между </w:t>
            </w:r>
            <w:r w:rsidRPr="00101540">
              <w:rPr>
                <w:b/>
                <w:bCs/>
                <w:color w:val="000000"/>
              </w:rPr>
              <w:lastRenderedPageBreak/>
              <w:t>населенными пунктами»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07 2 01 00000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Default="00614F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5 163 500,95 </w:t>
            </w:r>
          </w:p>
        </w:tc>
      </w:tr>
      <w:tr w:rsidR="00614FFA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Капитальный ремонт и ремонт автомобильных дорог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FFA" w:rsidRPr="00101540" w:rsidRDefault="00614FFA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FFA" w:rsidRDefault="00614F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2 024 156,00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 «Капитальный ремонт, ремонт и содержание автомобильных дорог местного значения, расположенных внутри населенных пунктов»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07 2 02 00000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5 096 459,05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2 920 615,05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(межбюджетные трансферты)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2 175 844,00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«Долгосрочная сбалансированность и устойчивость бюджетной системы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5 059 558,00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«Организация управления муниципальными финансами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выполнения расходных обязательств Заволжского муниципального района и создание условий для их оптимизации»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4 459 558,00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4 366 248,00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93 310,00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долгом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«Обслуживание муниципального долга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финансирования непредвиденных расходов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«Формирование и расходование средств резервного фонда администрации Заволжского муниципального района Ивановской области»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300 000,00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 «Совершенствование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39 062 773,66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40 025 703,80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26 096 773,66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27 059 703,80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Главы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1 380 075,00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1 380 075,00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администрации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22 546 877,86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Default="00E84E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23 479 808,00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1540">
              <w:rPr>
                <w:color w:val="000000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22 134 000,00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22 766 269,00 </w:t>
            </w:r>
          </w:p>
        </w:tc>
      </w:tr>
      <w:tr w:rsidR="00E84E2C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E2C" w:rsidRPr="00101540" w:rsidRDefault="00E84E2C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E2C" w:rsidRDefault="00E84E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38 563,00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полномочий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полномочий по созданию и организации деятельности комиссии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377 005,00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«Осуществление отдельных государственных полномочий в сфере административных правонарушений»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8 515,80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«Организация официальных приемов и (или) обслуживание представителей других организаций»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11 1 08 00000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Основное мероприятие «Пенсионное обеспечение лиц, замещавших </w:t>
            </w:r>
            <w:r w:rsidRPr="00101540">
              <w:rPr>
                <w:b/>
                <w:bCs/>
                <w:color w:val="000000"/>
              </w:rPr>
              <w:lastRenderedPageBreak/>
              <w:t>выборные муниципальные должности на постоянной основе, муниципальные должности муниципальной службы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11 1 09 00000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1 644 300,00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24 300,00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1 620 000,00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10 906 000,00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6 141 811,00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4 728 673,00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35 516,00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2 060 000,00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«Управление муниципальным имуществом Заволжского муниципального района Ивановской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приватизации и проведение предпродажной подготовки объектов недвижимости»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162 000,00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117 200,00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«Улучшение условий и охраны труда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«Улучшение условий и охраны труда в администрации Заволжского муниципального района, структурных подразделениях администрации и муниципальных учреждениях Заволжского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33 900,00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«Проведение специальной оценки условий труда (аттестации рабочих мест)»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7 500,00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Основное мероприятие «Обучение работников по вопросам охраны труда в аккредитованных учреждениях»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26 400,00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«Безопасность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83 600,00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113 600,00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«Профилактика преступлений и правонарушений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«Обеспечение безопасности граждан»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90 000,00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Мероприятия по обеспечению безопасности граждан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40 000,00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«Повышение безопасности дорожного движения в Заволжском муниципальном районе»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23 600,00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«Поддержка и развитие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«Поддержка информационно-коммуникационных технологий в органах местного самоуправления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</w:pPr>
            <w:r w:rsidRPr="00101540"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765 640,00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729 157,00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«Охрана окружающей среды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lastRenderedPageBreak/>
              <w:t>Подпрограмма «Ликвидация наиболее опасных объектов накопленного вреда окружающей среде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Региональный проект «Оздоровление Волги»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</w:rPr>
            </w:pPr>
            <w:r w:rsidRPr="00101540">
              <w:rPr>
                <w:b/>
                <w:bCs/>
              </w:rPr>
              <w:t>17 1 G6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380 189 914,30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52 372,61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Муниципальная программа Заволжского муниципального района «Энергосбережение и повышение энергетической эффективности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267 510,00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251 510,00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в социальной сфере на территории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Основное мероприятие «Энергоэффективность в учреждениях образования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237 510,00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93 510,00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Подпрограмма «Энергосбережение и повышение энергетической эффективности в муниципальном жилом фонде Заволжского муниципального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18 2 01 00000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Непрограммные направления деятельности органов местного самоуправления Заволжского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40 0 00 00000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1 884 964,55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1 832 591,94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30 000,00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 xml:space="preserve">Cодержание мест захоронения (погребения) (закупка товаров, услуг и работ для </w:t>
            </w:r>
            <w:r w:rsidRPr="00101540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30 600,00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lastRenderedPageBreak/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услуг и работ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1 128,80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748 820,00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14 415,75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  <w:rPr>
                <w:color w:val="000000"/>
              </w:rPr>
            </w:pPr>
            <w:r w:rsidRPr="00101540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работ и услуг  для обеспечения государственных (муниципальных) нужд)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60 000,00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7 627,39 </w:t>
            </w:r>
          </w:p>
        </w:tc>
      </w:tr>
      <w:tr w:rsidR="0019408B" w:rsidRPr="00101540" w:rsidTr="0019408B">
        <w:trPr>
          <w:trHeight w:val="23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both"/>
            </w:pPr>
            <w:r w:rsidRPr="00101540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jc w:val="center"/>
              <w:rPr>
                <w:color w:val="000000"/>
              </w:rPr>
            </w:pPr>
            <w:r w:rsidRPr="00101540">
              <w:rPr>
                <w:color w:val="000000"/>
              </w:rPr>
              <w:t xml:space="preserve">1 000 000,00 </w:t>
            </w:r>
          </w:p>
        </w:tc>
      </w:tr>
      <w:tr w:rsidR="0019408B" w:rsidRPr="00101540" w:rsidTr="0019408B">
        <w:trPr>
          <w:trHeight w:val="315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08B" w:rsidRPr="00101540" w:rsidRDefault="0019408B" w:rsidP="00D2429F">
            <w:pPr>
              <w:jc w:val="center"/>
              <w:rPr>
                <w:b/>
                <w:bCs/>
                <w:color w:val="000000"/>
              </w:rPr>
            </w:pPr>
            <w:r w:rsidRPr="00101540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EF3CCD" w:rsidRDefault="00EF3CCD" w:rsidP="00F05F93"/>
    <w:sectPr w:rsidR="00EF3CCD" w:rsidSect="00F05F93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2C7" w:rsidRDefault="00E562C7">
      <w:r>
        <w:separator/>
      </w:r>
    </w:p>
  </w:endnote>
  <w:endnote w:type="continuationSeparator" w:id="1">
    <w:p w:rsidR="00E562C7" w:rsidRDefault="00E56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2C7" w:rsidRDefault="00E562C7">
      <w:r>
        <w:separator/>
      </w:r>
    </w:p>
  </w:footnote>
  <w:footnote w:type="continuationSeparator" w:id="1">
    <w:p w:rsidR="00E562C7" w:rsidRDefault="00E56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87D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C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5F93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19</Pages>
  <Words>6553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43824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35</cp:revision>
  <cp:lastPrinted>2021-10-15T05:33:00Z</cp:lastPrinted>
  <dcterms:created xsi:type="dcterms:W3CDTF">2021-10-13T15:54:00Z</dcterms:created>
  <dcterms:modified xsi:type="dcterms:W3CDTF">2021-11-16T08:31:00Z</dcterms:modified>
</cp:coreProperties>
</file>