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посредством публичного предложения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4B77EF">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B77EF" w:rsidRPr="003A0241" w:rsidRDefault="004B77EF" w:rsidP="004B77EF">
      <w:pPr>
        <w:ind w:firstLine="357"/>
        <w:jc w:val="both"/>
        <w:rPr>
          <w:sz w:val="28"/>
          <w:szCs w:val="28"/>
        </w:rPr>
      </w:pPr>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183258" w:rsidRDefault="00473DB4" w:rsidP="00183258">
      <w:pPr>
        <w:pStyle w:val="a5"/>
        <w:jc w:val="center"/>
        <w:rPr>
          <w:b/>
          <w:bCs/>
          <w:color w:val="000000"/>
          <w:sz w:val="28"/>
          <w:szCs w:val="28"/>
        </w:rPr>
      </w:pPr>
      <w:proofErr w:type="gramStart"/>
      <w:r w:rsidRPr="003A0241">
        <w:rPr>
          <w:sz w:val="28"/>
          <w:szCs w:val="28"/>
        </w:rPr>
        <w:t>Продажа посредством публичного предложения 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постановления</w:t>
      </w:r>
      <w:r w:rsidR="00477495" w:rsidRPr="003A0241">
        <w:rPr>
          <w:sz w:val="28"/>
          <w:szCs w:val="28"/>
        </w:rPr>
        <w:t xml:space="preserve"> «</w:t>
      </w:r>
      <w:r w:rsidR="00183258" w:rsidRPr="00183258">
        <w:rPr>
          <w:sz w:val="28"/>
          <w:szCs w:val="28"/>
        </w:rPr>
        <w:t xml:space="preserve">О продаже  </w:t>
      </w:r>
      <w:r w:rsidR="00183258" w:rsidRPr="00183258">
        <w:rPr>
          <w:bCs/>
          <w:color w:val="000000"/>
          <w:sz w:val="28"/>
          <w:szCs w:val="28"/>
        </w:rPr>
        <w:t>проектной  документации</w:t>
      </w:r>
      <w:r w:rsidR="00477495" w:rsidRPr="003A0241">
        <w:rPr>
          <w:sz w:val="28"/>
          <w:szCs w:val="28"/>
        </w:rPr>
        <w:t xml:space="preserve">» </w:t>
      </w:r>
      <w:r w:rsidR="00477495" w:rsidRPr="00184DF3">
        <w:rPr>
          <w:sz w:val="28"/>
          <w:szCs w:val="28"/>
        </w:rPr>
        <w:t>№</w:t>
      </w:r>
      <w:r w:rsidR="003A0241" w:rsidRPr="00184DF3">
        <w:rPr>
          <w:sz w:val="28"/>
          <w:szCs w:val="28"/>
        </w:rPr>
        <w:t xml:space="preserve"> </w:t>
      </w:r>
      <w:r w:rsidR="00183258">
        <w:rPr>
          <w:sz w:val="28"/>
          <w:szCs w:val="28"/>
        </w:rPr>
        <w:t>154</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w:t>
      </w:r>
      <w:r w:rsidR="00183258">
        <w:rPr>
          <w:sz w:val="28"/>
          <w:szCs w:val="28"/>
        </w:rPr>
        <w:t>5</w:t>
      </w:r>
      <w:r w:rsidR="00184DF3">
        <w:rPr>
          <w:sz w:val="28"/>
          <w:szCs w:val="28"/>
        </w:rPr>
        <w:t>.</w:t>
      </w:r>
      <w:r w:rsidR="00183258">
        <w:rPr>
          <w:sz w:val="28"/>
          <w:szCs w:val="28"/>
        </w:rPr>
        <w:t>05</w:t>
      </w:r>
      <w:r w:rsidR="00184DF3">
        <w:rPr>
          <w:sz w:val="28"/>
          <w:szCs w:val="28"/>
        </w:rPr>
        <w:t>.202</w:t>
      </w:r>
      <w:r w:rsidR="00183258">
        <w:rPr>
          <w:sz w:val="28"/>
          <w:szCs w:val="28"/>
        </w:rPr>
        <w:t>2</w:t>
      </w:r>
      <w:r w:rsidR="00477495" w:rsidRPr="00184DF3">
        <w:rPr>
          <w:sz w:val="28"/>
          <w:szCs w:val="28"/>
        </w:rPr>
        <w:t>.</w:t>
      </w:r>
      <w:r w:rsidR="00477495" w:rsidRPr="003A0241">
        <w:rPr>
          <w:sz w:val="28"/>
          <w:szCs w:val="28"/>
        </w:rPr>
        <w:t xml:space="preserve"> </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3054"/>
        <w:gridCol w:w="1697"/>
        <w:gridCol w:w="1701"/>
        <w:gridCol w:w="1701"/>
        <w:gridCol w:w="1843"/>
        <w:gridCol w:w="2126"/>
        <w:gridCol w:w="3118"/>
      </w:tblGrid>
      <w:tr w:rsidR="003D3534" w:rsidRPr="003A0241" w:rsidTr="003D3534">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lastRenderedPageBreak/>
              <w:t>№ лота</w:t>
            </w:r>
          </w:p>
        </w:tc>
        <w:tc>
          <w:tcPr>
            <w:tcW w:w="3054"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pStyle w:val="2"/>
              <w:rPr>
                <w:b/>
                <w:bCs/>
                <w:sz w:val="28"/>
                <w:szCs w:val="28"/>
              </w:rPr>
            </w:pPr>
            <w:r w:rsidRPr="003A0241">
              <w:rPr>
                <w:b/>
                <w:bCs/>
                <w:sz w:val="28"/>
                <w:szCs w:val="28"/>
              </w:rPr>
              <w:t>Наименование объекта, адрес</w:t>
            </w:r>
          </w:p>
        </w:tc>
        <w:tc>
          <w:tcPr>
            <w:tcW w:w="1697"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BE2DB7">
            <w:pPr>
              <w:jc w:val="center"/>
              <w:rPr>
                <w:b/>
                <w:bCs/>
                <w:sz w:val="28"/>
                <w:szCs w:val="28"/>
              </w:rPr>
            </w:pPr>
            <w:r w:rsidRPr="003A0241">
              <w:rPr>
                <w:b/>
                <w:color w:val="000000"/>
                <w:sz w:val="28"/>
                <w:szCs w:val="28"/>
              </w:rPr>
              <w:t>Начальная цена объекта  (цена первоначального предложения), руб. (</w:t>
            </w:r>
            <w:r w:rsidR="00BE2DB7">
              <w:rPr>
                <w:b/>
                <w:color w:val="000000"/>
                <w:sz w:val="28"/>
                <w:szCs w:val="28"/>
              </w:rPr>
              <w:t>в т.ч.</w:t>
            </w:r>
            <w:r w:rsidR="008E0338" w:rsidRPr="003A0241">
              <w:rPr>
                <w:b/>
                <w:color w:val="000000"/>
                <w:sz w:val="28"/>
                <w:szCs w:val="28"/>
              </w:rPr>
              <w:t xml:space="preserve"> </w:t>
            </w:r>
            <w:r w:rsidRPr="003A0241">
              <w:rPr>
                <w:b/>
                <w:color w:val="000000"/>
                <w:sz w:val="28"/>
                <w:szCs w:val="28"/>
              </w:rPr>
              <w:t>НДС)</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color w:val="000000"/>
                <w:sz w:val="28"/>
                <w:szCs w:val="28"/>
              </w:rPr>
              <w:t>Величина задатка, руб. (20% от начальной цены)</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BE2DB7">
            <w:pPr>
              <w:jc w:val="center"/>
              <w:rPr>
                <w:b/>
                <w:bCs/>
                <w:sz w:val="28"/>
                <w:szCs w:val="28"/>
              </w:rPr>
            </w:pPr>
            <w:r w:rsidRPr="003A0241">
              <w:rPr>
                <w:b/>
                <w:color w:val="000000"/>
                <w:sz w:val="28"/>
                <w:szCs w:val="28"/>
              </w:rPr>
              <w:t>Минимальная цена объекта (цена отсечения), руб. (</w:t>
            </w:r>
            <w:r w:rsidR="008E0338" w:rsidRPr="003A0241">
              <w:rPr>
                <w:b/>
                <w:color w:val="000000"/>
                <w:sz w:val="28"/>
                <w:szCs w:val="28"/>
              </w:rPr>
              <w:t>(</w:t>
            </w:r>
            <w:r w:rsidR="00BE2DB7">
              <w:rPr>
                <w:b/>
                <w:color w:val="000000"/>
                <w:sz w:val="28"/>
                <w:szCs w:val="28"/>
              </w:rPr>
              <w:t>в т.ч</w:t>
            </w:r>
            <w:r w:rsidR="008E0338" w:rsidRPr="003A0241">
              <w:rPr>
                <w:b/>
                <w:color w:val="000000"/>
                <w:sz w:val="28"/>
                <w:szCs w:val="28"/>
              </w:rPr>
              <w:t xml:space="preserve"> НДС)</w:t>
            </w:r>
          </w:p>
        </w:tc>
        <w:tc>
          <w:tcPr>
            <w:tcW w:w="1843"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rPr>
                <w:b/>
                <w:color w:val="000000"/>
                <w:sz w:val="28"/>
                <w:szCs w:val="28"/>
              </w:rPr>
            </w:pPr>
          </w:p>
          <w:p w:rsidR="003D3534" w:rsidRPr="003A0241" w:rsidRDefault="003D3534" w:rsidP="00477495">
            <w:pPr>
              <w:jc w:val="center"/>
              <w:rPr>
                <w:b/>
                <w:bCs/>
                <w:sz w:val="28"/>
                <w:szCs w:val="28"/>
              </w:rPr>
            </w:pPr>
            <w:r w:rsidRPr="003A0241">
              <w:rPr>
                <w:b/>
                <w:color w:val="000000"/>
                <w:sz w:val="28"/>
                <w:szCs w:val="28"/>
              </w:rPr>
              <w:t>Величина снижения первоначального предложения («шаг понижения»), руб.</w:t>
            </w:r>
          </w:p>
        </w:tc>
        <w:tc>
          <w:tcPr>
            <w:tcW w:w="2126"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jc w:val="center"/>
              <w:rPr>
                <w:b/>
                <w:sz w:val="28"/>
                <w:szCs w:val="28"/>
              </w:rPr>
            </w:pPr>
          </w:p>
          <w:p w:rsidR="003D3534" w:rsidRPr="003A0241" w:rsidRDefault="003D3534" w:rsidP="00477495">
            <w:pPr>
              <w:jc w:val="center"/>
              <w:rPr>
                <w:b/>
                <w:bCs/>
                <w:sz w:val="28"/>
                <w:szCs w:val="28"/>
              </w:rPr>
            </w:pPr>
            <w:r w:rsidRPr="003A0241">
              <w:rPr>
                <w:b/>
                <w:sz w:val="28"/>
                <w:szCs w:val="28"/>
              </w:rPr>
              <w:t>Порядок формирования цены (цена последовательно снижается на «шаг понижения»), руб.</w:t>
            </w:r>
          </w:p>
        </w:tc>
        <w:tc>
          <w:tcPr>
            <w:tcW w:w="3118"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t>Величина повышения цены («шаг аукциона»), руб.</w:t>
            </w:r>
          </w:p>
        </w:tc>
      </w:tr>
      <w:tr w:rsidR="003D3534" w:rsidRPr="003A0241" w:rsidTr="003D3534">
        <w:trPr>
          <w:trHeight w:val="403"/>
        </w:trPr>
        <w:tc>
          <w:tcPr>
            <w:tcW w:w="636" w:type="dxa"/>
            <w:tcBorders>
              <w:left w:val="single" w:sz="4" w:space="0" w:color="auto"/>
              <w:right w:val="single" w:sz="4" w:space="0" w:color="auto"/>
            </w:tcBorders>
            <w:vAlign w:val="center"/>
          </w:tcPr>
          <w:p w:rsidR="003D3534" w:rsidRPr="003A0241" w:rsidRDefault="003D3534" w:rsidP="00477495">
            <w:pPr>
              <w:numPr>
                <w:ilvl w:val="0"/>
                <w:numId w:val="38"/>
              </w:numPr>
              <w:jc w:val="center"/>
              <w:rPr>
                <w:b/>
                <w:bCs/>
                <w:sz w:val="28"/>
                <w:szCs w:val="28"/>
              </w:rPr>
            </w:pPr>
          </w:p>
        </w:tc>
        <w:tc>
          <w:tcPr>
            <w:tcW w:w="3054" w:type="dxa"/>
            <w:tcBorders>
              <w:left w:val="single" w:sz="4" w:space="0" w:color="auto"/>
              <w:right w:val="single" w:sz="4" w:space="0" w:color="auto"/>
            </w:tcBorders>
            <w:vAlign w:val="center"/>
          </w:tcPr>
          <w:p w:rsidR="00BE2D27" w:rsidRPr="003A0241" w:rsidRDefault="00183258" w:rsidP="003D3534">
            <w:pPr>
              <w:jc w:val="both"/>
              <w:rPr>
                <w:b/>
                <w:sz w:val="28"/>
                <w:szCs w:val="28"/>
              </w:rPr>
            </w:pPr>
            <w:proofErr w:type="gramStart"/>
            <w:r w:rsidRPr="00D32835">
              <w:rPr>
                <w:sz w:val="28"/>
                <w:szCs w:val="28"/>
              </w:rPr>
              <w:t xml:space="preserve">проектная документация «Строительство распределительного газопровода по  с. </w:t>
            </w:r>
            <w:proofErr w:type="spellStart"/>
            <w:r w:rsidRPr="00D32835">
              <w:rPr>
                <w:sz w:val="28"/>
                <w:szCs w:val="28"/>
              </w:rPr>
              <w:t>Колшево</w:t>
            </w:r>
            <w:proofErr w:type="spellEnd"/>
            <w:r w:rsidRPr="00D32835">
              <w:rPr>
                <w:sz w:val="28"/>
                <w:szCs w:val="28"/>
              </w:rPr>
              <w:t xml:space="preserve"> Заволжского муниципального района»</w:t>
            </w:r>
            <w:r w:rsidRPr="008845BD">
              <w:t xml:space="preserve"> </w:t>
            </w:r>
            <w:r>
              <w:rPr>
                <w:sz w:val="28"/>
                <w:szCs w:val="28"/>
              </w:rPr>
              <w:t xml:space="preserve"> (далее – Объект</w:t>
            </w:r>
            <w:r w:rsidRPr="003A0241">
              <w:rPr>
                <w:b/>
                <w:sz w:val="28"/>
                <w:szCs w:val="28"/>
              </w:rPr>
              <w:t xml:space="preserve"> </w:t>
            </w:r>
            <w:proofErr w:type="gramEnd"/>
          </w:p>
        </w:tc>
        <w:tc>
          <w:tcPr>
            <w:tcW w:w="1697" w:type="dxa"/>
            <w:tcBorders>
              <w:left w:val="single" w:sz="4" w:space="0" w:color="auto"/>
              <w:right w:val="single" w:sz="4" w:space="0" w:color="auto"/>
            </w:tcBorders>
            <w:vAlign w:val="center"/>
          </w:tcPr>
          <w:p w:rsidR="00183258" w:rsidRPr="006607CD" w:rsidRDefault="00183258" w:rsidP="003D3534">
            <w:pPr>
              <w:jc w:val="center"/>
              <w:rPr>
                <w:b/>
                <w:sz w:val="28"/>
                <w:szCs w:val="28"/>
              </w:rPr>
            </w:pPr>
            <w:r w:rsidRPr="006607CD">
              <w:rPr>
                <w:b/>
                <w:sz w:val="28"/>
                <w:szCs w:val="28"/>
              </w:rPr>
              <w:t>473 100,00</w:t>
            </w:r>
          </w:p>
        </w:tc>
        <w:tc>
          <w:tcPr>
            <w:tcW w:w="1701" w:type="dxa"/>
            <w:tcBorders>
              <w:left w:val="single" w:sz="4" w:space="0" w:color="auto"/>
              <w:right w:val="single" w:sz="4" w:space="0" w:color="auto"/>
            </w:tcBorders>
            <w:vAlign w:val="center"/>
          </w:tcPr>
          <w:p w:rsidR="006607CD" w:rsidRDefault="006607CD" w:rsidP="003D3534">
            <w:pPr>
              <w:jc w:val="center"/>
              <w:rPr>
                <w:b/>
                <w:sz w:val="28"/>
                <w:szCs w:val="28"/>
              </w:rPr>
            </w:pPr>
          </w:p>
          <w:p w:rsidR="006607CD" w:rsidRDefault="006607CD" w:rsidP="006607CD">
            <w:pPr>
              <w:jc w:val="center"/>
              <w:rPr>
                <w:b/>
                <w:sz w:val="28"/>
                <w:szCs w:val="28"/>
              </w:rPr>
            </w:pPr>
            <w:r w:rsidRPr="006607CD">
              <w:rPr>
                <w:b/>
                <w:sz w:val="28"/>
                <w:szCs w:val="28"/>
              </w:rPr>
              <w:t>94 620,00</w:t>
            </w:r>
          </w:p>
          <w:p w:rsidR="006607CD" w:rsidRDefault="006607CD" w:rsidP="003D3534">
            <w:pPr>
              <w:jc w:val="center"/>
              <w:rPr>
                <w:b/>
                <w:sz w:val="28"/>
                <w:szCs w:val="28"/>
              </w:rPr>
            </w:pPr>
          </w:p>
          <w:p w:rsidR="006607CD" w:rsidRPr="006607CD" w:rsidRDefault="006607CD" w:rsidP="003D3534">
            <w:pPr>
              <w:jc w:val="center"/>
              <w:rPr>
                <w:b/>
                <w:color w:val="000000"/>
                <w:sz w:val="28"/>
                <w:szCs w:val="28"/>
              </w:rPr>
            </w:pPr>
          </w:p>
          <w:p w:rsidR="00183258" w:rsidRPr="006607CD" w:rsidRDefault="00183258" w:rsidP="003D3534">
            <w:pPr>
              <w:jc w:val="cente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183258" w:rsidRPr="006607CD" w:rsidRDefault="00183258" w:rsidP="006607CD">
            <w:pPr>
              <w:suppressAutoHyphens/>
              <w:rPr>
                <w:b/>
                <w:color w:val="000000"/>
                <w:sz w:val="28"/>
                <w:szCs w:val="28"/>
              </w:rPr>
            </w:pPr>
            <w:r w:rsidRPr="006607CD">
              <w:rPr>
                <w:b/>
                <w:sz w:val="28"/>
                <w:szCs w:val="28"/>
              </w:rPr>
              <w:t>236</w:t>
            </w:r>
            <w:r w:rsidR="006607CD">
              <w:rPr>
                <w:b/>
                <w:sz w:val="28"/>
                <w:szCs w:val="28"/>
              </w:rPr>
              <w:t xml:space="preserve"> </w:t>
            </w:r>
            <w:r w:rsidRPr="006607CD">
              <w:rPr>
                <w:b/>
                <w:sz w:val="28"/>
                <w:szCs w:val="28"/>
              </w:rPr>
              <w:t>550,00</w:t>
            </w:r>
          </w:p>
        </w:tc>
        <w:tc>
          <w:tcPr>
            <w:tcW w:w="1843" w:type="dxa"/>
            <w:tcBorders>
              <w:left w:val="single" w:sz="4" w:space="0" w:color="auto"/>
              <w:right w:val="single" w:sz="4" w:space="0" w:color="auto"/>
            </w:tcBorders>
          </w:tcPr>
          <w:p w:rsidR="00A723B5" w:rsidRPr="006607CD" w:rsidRDefault="00A723B5" w:rsidP="003D3534">
            <w:pPr>
              <w:jc w:val="center"/>
              <w:rPr>
                <w:b/>
                <w:sz w:val="28"/>
                <w:szCs w:val="28"/>
              </w:rPr>
            </w:pPr>
          </w:p>
          <w:p w:rsidR="00A723B5" w:rsidRPr="006607CD" w:rsidRDefault="00A723B5" w:rsidP="003D3534">
            <w:pPr>
              <w:jc w:val="center"/>
              <w:rPr>
                <w:b/>
                <w:sz w:val="28"/>
                <w:szCs w:val="28"/>
              </w:rPr>
            </w:pPr>
          </w:p>
          <w:p w:rsidR="00A723B5" w:rsidRPr="006607CD" w:rsidRDefault="00A723B5" w:rsidP="003D3534">
            <w:pPr>
              <w:jc w:val="center"/>
              <w:rPr>
                <w:b/>
                <w:sz w:val="28"/>
                <w:szCs w:val="28"/>
              </w:rPr>
            </w:pPr>
          </w:p>
          <w:p w:rsidR="00A723B5" w:rsidRPr="006607CD" w:rsidRDefault="00A723B5" w:rsidP="003D3534">
            <w:pPr>
              <w:jc w:val="center"/>
              <w:rPr>
                <w:b/>
                <w:sz w:val="28"/>
                <w:szCs w:val="28"/>
              </w:rPr>
            </w:pPr>
          </w:p>
          <w:p w:rsidR="00183258" w:rsidRPr="006607CD" w:rsidRDefault="00183258" w:rsidP="006607CD">
            <w:pPr>
              <w:rPr>
                <w:b/>
                <w:sz w:val="28"/>
                <w:szCs w:val="28"/>
              </w:rPr>
            </w:pPr>
            <w:r w:rsidRPr="006607CD">
              <w:rPr>
                <w:b/>
                <w:sz w:val="28"/>
                <w:szCs w:val="28"/>
              </w:rPr>
              <w:t>47</w:t>
            </w:r>
            <w:r w:rsidR="006607CD">
              <w:rPr>
                <w:b/>
                <w:sz w:val="28"/>
                <w:szCs w:val="28"/>
              </w:rPr>
              <w:t xml:space="preserve"> </w:t>
            </w:r>
            <w:r w:rsidRPr="006607CD">
              <w:rPr>
                <w:b/>
                <w:sz w:val="28"/>
                <w:szCs w:val="28"/>
              </w:rPr>
              <w:t>310,00</w:t>
            </w:r>
          </w:p>
          <w:p w:rsidR="00A723B5" w:rsidRPr="006607CD" w:rsidRDefault="00A723B5" w:rsidP="003D3534">
            <w:pPr>
              <w:jc w:val="center"/>
              <w:rPr>
                <w:b/>
                <w:sz w:val="28"/>
                <w:szCs w:val="28"/>
              </w:rPr>
            </w:pPr>
          </w:p>
          <w:p w:rsidR="003D3534" w:rsidRPr="006607CD" w:rsidRDefault="003D3534" w:rsidP="003D3534">
            <w:pPr>
              <w:jc w:val="center"/>
              <w:rPr>
                <w:b/>
                <w:sz w:val="28"/>
                <w:szCs w:val="28"/>
              </w:rPr>
            </w:pPr>
          </w:p>
        </w:tc>
        <w:tc>
          <w:tcPr>
            <w:tcW w:w="2126" w:type="dxa"/>
            <w:tcBorders>
              <w:left w:val="single" w:sz="4" w:space="0" w:color="auto"/>
              <w:right w:val="single" w:sz="4" w:space="0" w:color="auto"/>
            </w:tcBorders>
          </w:tcPr>
          <w:p w:rsidR="003D3534" w:rsidRPr="003A0241" w:rsidRDefault="003D3534" w:rsidP="003D3534">
            <w:pPr>
              <w:jc w:val="center"/>
              <w:rPr>
                <w:b/>
                <w:sz w:val="28"/>
                <w:szCs w:val="28"/>
              </w:rPr>
            </w:pPr>
          </w:p>
          <w:p w:rsidR="00BE2D27" w:rsidRDefault="00183258" w:rsidP="00183258">
            <w:pPr>
              <w:jc w:val="center"/>
              <w:rPr>
                <w:b/>
                <w:sz w:val="28"/>
                <w:szCs w:val="28"/>
              </w:rPr>
            </w:pPr>
            <w:r>
              <w:rPr>
                <w:b/>
                <w:sz w:val="28"/>
                <w:szCs w:val="28"/>
              </w:rPr>
              <w:t>473</w:t>
            </w:r>
            <w:r w:rsidR="006607CD">
              <w:rPr>
                <w:b/>
                <w:sz w:val="28"/>
                <w:szCs w:val="28"/>
              </w:rPr>
              <w:t xml:space="preserve"> </w:t>
            </w:r>
            <w:r>
              <w:rPr>
                <w:b/>
                <w:sz w:val="28"/>
                <w:szCs w:val="28"/>
              </w:rPr>
              <w:t>100,00</w:t>
            </w:r>
          </w:p>
          <w:p w:rsidR="00183258" w:rsidRDefault="00183258" w:rsidP="00183258">
            <w:pPr>
              <w:jc w:val="center"/>
              <w:rPr>
                <w:b/>
                <w:sz w:val="28"/>
                <w:szCs w:val="28"/>
              </w:rPr>
            </w:pPr>
            <w:r>
              <w:rPr>
                <w:b/>
                <w:sz w:val="28"/>
                <w:szCs w:val="28"/>
              </w:rPr>
              <w:t>425</w:t>
            </w:r>
            <w:r w:rsidR="006607CD">
              <w:rPr>
                <w:b/>
                <w:sz w:val="28"/>
                <w:szCs w:val="28"/>
              </w:rPr>
              <w:t xml:space="preserve"> </w:t>
            </w:r>
            <w:r>
              <w:rPr>
                <w:b/>
                <w:sz w:val="28"/>
                <w:szCs w:val="28"/>
              </w:rPr>
              <w:t>790,00</w:t>
            </w:r>
          </w:p>
          <w:p w:rsidR="00183258" w:rsidRDefault="00183258" w:rsidP="00183258">
            <w:pPr>
              <w:jc w:val="center"/>
              <w:rPr>
                <w:b/>
                <w:sz w:val="28"/>
                <w:szCs w:val="28"/>
              </w:rPr>
            </w:pPr>
            <w:r>
              <w:rPr>
                <w:b/>
                <w:sz w:val="28"/>
                <w:szCs w:val="28"/>
              </w:rPr>
              <w:t>378</w:t>
            </w:r>
            <w:r w:rsidR="006607CD">
              <w:rPr>
                <w:b/>
                <w:sz w:val="28"/>
                <w:szCs w:val="28"/>
              </w:rPr>
              <w:t xml:space="preserve"> </w:t>
            </w:r>
            <w:r>
              <w:rPr>
                <w:b/>
                <w:sz w:val="28"/>
                <w:szCs w:val="28"/>
              </w:rPr>
              <w:t>480,00</w:t>
            </w:r>
          </w:p>
          <w:p w:rsidR="00183258" w:rsidRDefault="00183258" w:rsidP="00183258">
            <w:pPr>
              <w:jc w:val="center"/>
              <w:rPr>
                <w:b/>
                <w:sz w:val="28"/>
                <w:szCs w:val="28"/>
              </w:rPr>
            </w:pPr>
            <w:r>
              <w:rPr>
                <w:b/>
                <w:sz w:val="28"/>
                <w:szCs w:val="28"/>
              </w:rPr>
              <w:t>331</w:t>
            </w:r>
            <w:r w:rsidR="006607CD">
              <w:rPr>
                <w:b/>
                <w:sz w:val="28"/>
                <w:szCs w:val="28"/>
              </w:rPr>
              <w:t xml:space="preserve"> </w:t>
            </w:r>
            <w:r>
              <w:rPr>
                <w:b/>
                <w:sz w:val="28"/>
                <w:szCs w:val="28"/>
              </w:rPr>
              <w:t>170,00</w:t>
            </w:r>
          </w:p>
          <w:p w:rsidR="00183258" w:rsidRDefault="00183258" w:rsidP="00183258">
            <w:pPr>
              <w:jc w:val="center"/>
              <w:rPr>
                <w:b/>
                <w:sz w:val="28"/>
                <w:szCs w:val="28"/>
              </w:rPr>
            </w:pPr>
            <w:r>
              <w:rPr>
                <w:b/>
                <w:sz w:val="28"/>
                <w:szCs w:val="28"/>
              </w:rPr>
              <w:t>286</w:t>
            </w:r>
            <w:r w:rsidR="006607CD">
              <w:rPr>
                <w:b/>
                <w:sz w:val="28"/>
                <w:szCs w:val="28"/>
              </w:rPr>
              <w:t xml:space="preserve"> </w:t>
            </w:r>
            <w:r>
              <w:rPr>
                <w:b/>
                <w:sz w:val="28"/>
                <w:szCs w:val="28"/>
              </w:rPr>
              <w:t>860,00</w:t>
            </w:r>
          </w:p>
          <w:p w:rsidR="00183258" w:rsidRPr="003A0241" w:rsidRDefault="00183258" w:rsidP="00183258">
            <w:pPr>
              <w:jc w:val="center"/>
              <w:rPr>
                <w:b/>
                <w:sz w:val="28"/>
                <w:szCs w:val="28"/>
              </w:rPr>
            </w:pPr>
            <w:r>
              <w:rPr>
                <w:b/>
                <w:sz w:val="28"/>
                <w:szCs w:val="28"/>
              </w:rPr>
              <w:t>236</w:t>
            </w:r>
            <w:r w:rsidR="006607CD">
              <w:rPr>
                <w:b/>
                <w:sz w:val="28"/>
                <w:szCs w:val="28"/>
              </w:rPr>
              <w:t xml:space="preserve"> </w:t>
            </w:r>
            <w:r>
              <w:rPr>
                <w:b/>
                <w:sz w:val="28"/>
                <w:szCs w:val="28"/>
              </w:rPr>
              <w:t>550,00</w:t>
            </w:r>
          </w:p>
        </w:tc>
        <w:tc>
          <w:tcPr>
            <w:tcW w:w="3118" w:type="dxa"/>
            <w:tcBorders>
              <w:left w:val="single" w:sz="4" w:space="0" w:color="auto"/>
              <w:right w:val="single" w:sz="4" w:space="0" w:color="auto"/>
            </w:tcBorders>
            <w:vAlign w:val="center"/>
          </w:tcPr>
          <w:p w:rsidR="00183258" w:rsidRDefault="006607CD" w:rsidP="003D3534">
            <w:pPr>
              <w:jc w:val="center"/>
              <w:rPr>
                <w:b/>
                <w:sz w:val="28"/>
                <w:szCs w:val="28"/>
              </w:rPr>
            </w:pPr>
            <w:r>
              <w:rPr>
                <w:b/>
                <w:sz w:val="28"/>
                <w:szCs w:val="28"/>
              </w:rPr>
              <w:t>23 655,00</w:t>
            </w:r>
          </w:p>
          <w:p w:rsidR="00183258" w:rsidRPr="003A0241" w:rsidRDefault="00183258" w:rsidP="003D3534">
            <w:pPr>
              <w:jc w:val="center"/>
              <w:rPr>
                <w:b/>
                <w:sz w:val="28"/>
                <w:szCs w:val="28"/>
              </w:rPr>
            </w:pPr>
          </w:p>
        </w:tc>
      </w:tr>
    </w:tbl>
    <w:p w:rsidR="00E916E5" w:rsidRPr="003A0241" w:rsidRDefault="007E0FC5"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8E0338">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607CD">
      <w:pPr>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6607CD">
        <w:rPr>
          <w:sz w:val="28"/>
          <w:szCs w:val="28"/>
        </w:rPr>
        <w:t>01</w:t>
      </w:r>
      <w:r w:rsidR="00BE2D27" w:rsidRPr="003A0241">
        <w:rPr>
          <w:sz w:val="28"/>
          <w:szCs w:val="28"/>
        </w:rPr>
        <w:t>.</w:t>
      </w:r>
      <w:r w:rsidR="006607CD">
        <w:rPr>
          <w:sz w:val="28"/>
          <w:szCs w:val="28"/>
        </w:rPr>
        <w:t>06</w:t>
      </w:r>
      <w:r w:rsidR="00BE2D27" w:rsidRPr="003A0241">
        <w:rPr>
          <w:sz w:val="28"/>
          <w:szCs w:val="28"/>
        </w:rPr>
        <w:t>.202</w:t>
      </w:r>
      <w:r w:rsidR="006607CD">
        <w:rPr>
          <w:sz w:val="28"/>
          <w:szCs w:val="28"/>
        </w:rPr>
        <w:t>2</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bookmarkStart w:id="0" w:name="_GoBack"/>
      <w:bookmarkEnd w:id="0"/>
      <w:r w:rsidR="006607CD">
        <w:rPr>
          <w:sz w:val="28"/>
          <w:szCs w:val="28"/>
        </w:rPr>
        <w:t>01</w:t>
      </w:r>
      <w:r w:rsidR="00BE2D27" w:rsidRPr="003A0241">
        <w:rPr>
          <w:sz w:val="28"/>
          <w:szCs w:val="28"/>
        </w:rPr>
        <w:t>.</w:t>
      </w:r>
      <w:r w:rsidR="006607CD">
        <w:rPr>
          <w:sz w:val="28"/>
          <w:szCs w:val="28"/>
        </w:rPr>
        <w:t>07</w:t>
      </w:r>
      <w:r w:rsidR="00BA462C" w:rsidRPr="003A0241">
        <w:rPr>
          <w:sz w:val="28"/>
          <w:szCs w:val="28"/>
        </w:rPr>
        <w:t>.202</w:t>
      </w:r>
      <w:r w:rsidR="006607CD">
        <w:rPr>
          <w:sz w:val="28"/>
          <w:szCs w:val="28"/>
        </w:rPr>
        <w:t>2</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6607CD">
        <w:rPr>
          <w:sz w:val="28"/>
          <w:szCs w:val="28"/>
        </w:rPr>
        <w:t>01</w:t>
      </w:r>
      <w:r w:rsidR="00BE2D27" w:rsidRPr="003A0241">
        <w:rPr>
          <w:sz w:val="28"/>
          <w:szCs w:val="28"/>
        </w:rPr>
        <w:t>.</w:t>
      </w:r>
      <w:r w:rsidR="006607CD">
        <w:rPr>
          <w:sz w:val="28"/>
          <w:szCs w:val="28"/>
        </w:rPr>
        <w:t>07</w:t>
      </w:r>
      <w:r w:rsidR="00BE2D27" w:rsidRPr="003A0241">
        <w:rPr>
          <w:sz w:val="28"/>
          <w:szCs w:val="28"/>
        </w:rPr>
        <w:t>.</w:t>
      </w:r>
      <w:r w:rsidR="0032362E" w:rsidRPr="003A0241">
        <w:rPr>
          <w:sz w:val="28"/>
          <w:szCs w:val="28"/>
        </w:rPr>
        <w:t>202</w:t>
      </w:r>
      <w:r w:rsidR="006607CD">
        <w:rPr>
          <w:sz w:val="28"/>
          <w:szCs w:val="28"/>
        </w:rPr>
        <w:t>2</w:t>
      </w:r>
      <w:r w:rsidRPr="003A0241">
        <w:rPr>
          <w:sz w:val="28"/>
          <w:szCs w:val="28"/>
        </w:rPr>
        <w:t xml:space="preserve"> до 1</w:t>
      </w:r>
      <w:r w:rsidR="000A46CA">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 продажи посредством публичного предложения</w:t>
      </w:r>
      <w:r w:rsidRPr="003A0241">
        <w:rPr>
          <w:sz w:val="28"/>
          <w:szCs w:val="28"/>
        </w:rPr>
        <w:t xml:space="preserve"> –</w:t>
      </w:r>
      <w:r w:rsidR="00347F10" w:rsidRPr="003A0241">
        <w:rPr>
          <w:sz w:val="28"/>
          <w:szCs w:val="28"/>
        </w:rPr>
        <w:t xml:space="preserve"> </w:t>
      </w:r>
      <w:r w:rsidR="009F3EE9">
        <w:rPr>
          <w:sz w:val="28"/>
          <w:szCs w:val="28"/>
        </w:rPr>
        <w:t>0</w:t>
      </w:r>
      <w:r w:rsidR="006607CD">
        <w:rPr>
          <w:sz w:val="28"/>
          <w:szCs w:val="28"/>
        </w:rPr>
        <w:t>4</w:t>
      </w:r>
      <w:r w:rsidR="00347F10" w:rsidRPr="003A0241">
        <w:rPr>
          <w:sz w:val="28"/>
          <w:szCs w:val="28"/>
        </w:rPr>
        <w:t>.</w:t>
      </w:r>
      <w:r w:rsidR="006607CD">
        <w:rPr>
          <w:sz w:val="28"/>
          <w:szCs w:val="28"/>
        </w:rPr>
        <w:t>07</w:t>
      </w:r>
      <w:r w:rsidR="00D35E2F" w:rsidRPr="003A0241">
        <w:rPr>
          <w:sz w:val="28"/>
          <w:szCs w:val="28"/>
        </w:rPr>
        <w:t>.</w:t>
      </w:r>
      <w:r w:rsidRPr="003A0241">
        <w:rPr>
          <w:sz w:val="28"/>
          <w:szCs w:val="28"/>
        </w:rPr>
        <w:t>202</w:t>
      </w:r>
      <w:r w:rsidR="006607CD">
        <w:rPr>
          <w:sz w:val="28"/>
          <w:szCs w:val="28"/>
        </w:rPr>
        <w:t>2</w:t>
      </w:r>
      <w:r w:rsidRPr="003A0241">
        <w:rPr>
          <w:sz w:val="28"/>
          <w:szCs w:val="28"/>
        </w:rPr>
        <w:t xml:space="preserve"> до 23:59.</w:t>
      </w:r>
    </w:p>
    <w:p w:rsidR="0081755C" w:rsidRPr="003A0241" w:rsidRDefault="0081755C" w:rsidP="00BE2D27">
      <w:pPr>
        <w:ind w:left="567"/>
        <w:jc w:val="both"/>
        <w:rPr>
          <w:sz w:val="28"/>
          <w:szCs w:val="28"/>
        </w:rPr>
      </w:pPr>
      <w:r w:rsidRPr="003A0241">
        <w:rPr>
          <w:b/>
          <w:sz w:val="28"/>
          <w:szCs w:val="28"/>
        </w:rPr>
        <w:lastRenderedPageBreak/>
        <w:t>Проведение продажи (дата и время начала приема предложений от участников продажи)</w:t>
      </w:r>
      <w:r w:rsidRPr="003A0241">
        <w:rPr>
          <w:sz w:val="28"/>
          <w:szCs w:val="28"/>
        </w:rPr>
        <w:t xml:space="preserve"> –</w:t>
      </w:r>
      <w:r w:rsidR="00347F10" w:rsidRPr="003A0241">
        <w:rPr>
          <w:b/>
          <w:sz w:val="28"/>
          <w:szCs w:val="28"/>
          <w:u w:val="single"/>
        </w:rPr>
        <w:t xml:space="preserve"> </w:t>
      </w:r>
      <w:r w:rsidR="006607CD">
        <w:rPr>
          <w:b/>
          <w:sz w:val="28"/>
          <w:szCs w:val="28"/>
          <w:u w:val="single"/>
        </w:rPr>
        <w:t>06</w:t>
      </w:r>
      <w:r w:rsidR="00BE2D27" w:rsidRPr="003A0241">
        <w:rPr>
          <w:b/>
          <w:sz w:val="28"/>
          <w:szCs w:val="28"/>
          <w:u w:val="single"/>
        </w:rPr>
        <w:t>.</w:t>
      </w:r>
      <w:r w:rsidR="006607CD">
        <w:rPr>
          <w:b/>
          <w:sz w:val="28"/>
          <w:szCs w:val="28"/>
          <w:u w:val="single"/>
        </w:rPr>
        <w:t>07</w:t>
      </w:r>
      <w:r w:rsidR="006C6B50" w:rsidRPr="003A0241">
        <w:rPr>
          <w:b/>
          <w:sz w:val="28"/>
          <w:szCs w:val="28"/>
          <w:u w:val="single"/>
        </w:rPr>
        <w:t>.202</w:t>
      </w:r>
      <w:r w:rsidR="006607CD">
        <w:rPr>
          <w:b/>
          <w:sz w:val="28"/>
          <w:szCs w:val="28"/>
          <w:u w:val="single"/>
        </w:rPr>
        <w:t>2</w:t>
      </w:r>
      <w:r w:rsidR="00415B81" w:rsidRPr="003A0241">
        <w:rPr>
          <w:b/>
          <w:sz w:val="28"/>
          <w:szCs w:val="28"/>
          <w:u w:val="single"/>
        </w:rPr>
        <w:t xml:space="preserve"> </w:t>
      </w:r>
      <w:r w:rsidR="00E771E8" w:rsidRPr="003A0241">
        <w:rPr>
          <w:b/>
          <w:sz w:val="28"/>
          <w:szCs w:val="28"/>
          <w:u w:val="single"/>
        </w:rPr>
        <w:t>с 10:00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 посредством публичного предложения:</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151B76" w:rsidRPr="003A0241" w:rsidRDefault="00151B76" w:rsidP="00151B76">
      <w:pPr>
        <w:ind w:firstLine="426"/>
        <w:jc w:val="both"/>
        <w:rPr>
          <w:color w:val="000000"/>
          <w:sz w:val="28"/>
          <w:szCs w:val="28"/>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Pr="003A0241">
        <w:rPr>
          <w:color w:val="000000"/>
          <w:sz w:val="28"/>
          <w:szCs w:val="28"/>
        </w:rPr>
        <w:t>- в течение 5 календарных дней со дня подписания протокола о признании претендентов участниками.</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lastRenderedPageBreak/>
        <w:t>Сумма задатка не возвращается при уклонении или отказе победителя продажи:</w:t>
      </w:r>
    </w:p>
    <w:p w:rsidR="00151B76" w:rsidRPr="003A0241" w:rsidRDefault="00151B76" w:rsidP="00151B76">
      <w:pPr>
        <w:ind w:firstLine="426"/>
        <w:jc w:val="both"/>
        <w:rPr>
          <w:color w:val="000000"/>
          <w:sz w:val="28"/>
          <w:szCs w:val="28"/>
        </w:rPr>
      </w:pPr>
      <w:r w:rsidRPr="003A0241">
        <w:rPr>
          <w:color w:val="000000"/>
          <w:sz w:val="28"/>
          <w:szCs w:val="28"/>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продаже посредством публичного предложения,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Российской Федерации от 05.08.2000г.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 _______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посредством публичного предложения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Pr>
            <w:color w:val="0000FF"/>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 xml:space="preserve">подтверждено поступление в установленный срок задатка на счет Организатора (Порядок внесения денежных средств </w:t>
      </w:r>
      <w:r w:rsidRPr="003A0241">
        <w:rPr>
          <w:rFonts w:eastAsia="Calibri"/>
          <w:b w:val="0"/>
          <w:bCs/>
          <w:color w:val="000000"/>
          <w:sz w:val="28"/>
          <w:szCs w:val="28"/>
          <w:lang w:val="ru-RU"/>
        </w:rPr>
        <w:lastRenderedPageBreak/>
        <w:t>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В день определения участников продажи, указанный в информационном сообщении, Организатор через «личный кабинет» </w:t>
      </w:r>
      <w:r w:rsidRPr="003A0241">
        <w:rPr>
          <w:rFonts w:eastAsia="Calibri"/>
          <w:b w:val="0"/>
          <w:bCs/>
          <w:color w:val="000000"/>
          <w:sz w:val="28"/>
          <w:szCs w:val="28"/>
          <w:lang w:val="ru-RU"/>
        </w:rPr>
        <w:lastRenderedPageBreak/>
        <w:t>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проведения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 xml:space="preserve">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w:t>
      </w:r>
      <w:r w:rsidRPr="003A0241">
        <w:rPr>
          <w:rFonts w:eastAsia="Calibri"/>
          <w:bCs/>
          <w:color w:val="000000"/>
          <w:sz w:val="28"/>
          <w:szCs w:val="28"/>
          <w:lang w:eastAsia="en-US"/>
        </w:rPr>
        <w:lastRenderedPageBreak/>
        <w:t>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В случае</w:t>
      </w:r>
      <w:proofErr w:type="gramStart"/>
      <w:r w:rsidRPr="003A0241">
        <w:rPr>
          <w:rFonts w:eastAsia="Calibri"/>
          <w:b w:val="0"/>
          <w:bCs/>
          <w:color w:val="000000"/>
          <w:sz w:val="28"/>
          <w:szCs w:val="28"/>
          <w:lang w:val="ru-RU"/>
        </w:rPr>
        <w:t>,</w:t>
      </w:r>
      <w:proofErr w:type="gramEnd"/>
      <w:r w:rsidRPr="003A0241">
        <w:rPr>
          <w:rFonts w:eastAsia="Calibri"/>
          <w:b w:val="0"/>
          <w:bCs/>
          <w:color w:val="000000"/>
          <w:sz w:val="28"/>
          <w:szCs w:val="28"/>
          <w:lang w:val="ru-RU"/>
        </w:rPr>
        <w:t xml:space="preserve"> если в течение указанного времени: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Со времени начала проведения процедуры продажи имущества посредством публичного предложения организатором размещается: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наименование имущества и иные позволяющие его индивидуализировать сведения (спецификация лота);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цена сделки;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фамилия, имя, отчество физического лица или наименование юридического лица - победителя.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Продажа имущества посредством публичного предложения признается несостоявшейся в следующих случаях:</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принято решение о признании только одного претендента участником;</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Cs/>
          <w:color w:val="000000"/>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
          <w:bCs/>
          <w:color w:val="000000"/>
          <w:sz w:val="28"/>
          <w:szCs w:val="28"/>
          <w:lang w:eastAsia="en-US"/>
        </w:rPr>
        <w:t xml:space="preserve">Не позднее чем через 5 рабочих дней </w:t>
      </w:r>
      <w:proofErr w:type="gramStart"/>
      <w:r w:rsidRPr="003A0241">
        <w:rPr>
          <w:rFonts w:eastAsia="Calibri"/>
          <w:b/>
          <w:bCs/>
          <w:color w:val="000000"/>
          <w:sz w:val="28"/>
          <w:szCs w:val="28"/>
          <w:lang w:eastAsia="en-US"/>
        </w:rPr>
        <w:t>с даты проведения</w:t>
      </w:r>
      <w:proofErr w:type="gramEnd"/>
      <w:r w:rsidRPr="003A0241">
        <w:rPr>
          <w:rFonts w:eastAsia="Calibri"/>
          <w:b/>
          <w:bCs/>
          <w:color w:val="000000"/>
          <w:sz w:val="28"/>
          <w:szCs w:val="28"/>
          <w:lang w:eastAsia="en-US"/>
        </w:rPr>
        <w:t xml:space="preserve"> продажи с победителем заключается договор купли-продажи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9C2" w:rsidRDefault="00B429C2" w:rsidP="000C7A92">
      <w:r>
        <w:separator/>
      </w:r>
    </w:p>
  </w:endnote>
  <w:endnote w:type="continuationSeparator" w:id="0">
    <w:p w:rsidR="00B429C2" w:rsidRDefault="00B429C2"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9C2" w:rsidRDefault="00B429C2" w:rsidP="000C7A92">
      <w:r>
        <w:separator/>
      </w:r>
    </w:p>
  </w:footnote>
  <w:footnote w:type="continuationSeparator" w:id="0">
    <w:p w:rsidR="00B429C2" w:rsidRDefault="00B429C2"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7E0FC5">
    <w:pPr>
      <w:pStyle w:val="af"/>
      <w:jc w:val="center"/>
    </w:pPr>
    <w:r>
      <w:fldChar w:fldCharType="begin"/>
    </w:r>
    <w:r w:rsidR="00477495">
      <w:instrText>PAGE   \* MERGEFORMAT</w:instrText>
    </w:r>
    <w:r>
      <w:fldChar w:fldCharType="separate"/>
    </w:r>
    <w:r w:rsidR="006607CD">
      <w:rPr>
        <w:noProof/>
      </w:rPr>
      <w:t>9</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258"/>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5AF"/>
    <w:rsid w:val="00515A61"/>
    <w:rsid w:val="00515D3F"/>
    <w:rsid w:val="00516212"/>
    <w:rsid w:val="00516BEE"/>
    <w:rsid w:val="00520872"/>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7CD"/>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2C58"/>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0FC5"/>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5DBD"/>
    <w:rsid w:val="00B36D35"/>
    <w:rsid w:val="00B37D75"/>
    <w:rsid w:val="00B4114F"/>
    <w:rsid w:val="00B429C2"/>
    <w:rsid w:val="00B42F28"/>
    <w:rsid w:val="00B45113"/>
    <w:rsid w:val="00B4618E"/>
    <w:rsid w:val="00B46820"/>
    <w:rsid w:val="00B47454"/>
    <w:rsid w:val="00B477D9"/>
    <w:rsid w:val="00B47C7B"/>
    <w:rsid w:val="00B50DD4"/>
    <w:rsid w:val="00B5211B"/>
    <w:rsid w:val="00B5237C"/>
    <w:rsid w:val="00B53810"/>
    <w:rsid w:val="00B556C4"/>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5623"/>
    <w:rsid w:val="00C9562B"/>
    <w:rsid w:val="00C969BA"/>
    <w:rsid w:val="00C96DF0"/>
    <w:rsid w:val="00C97C0B"/>
    <w:rsid w:val="00CA2056"/>
    <w:rsid w:val="00CA4B56"/>
    <w:rsid w:val="00CA595E"/>
    <w:rsid w:val="00CA7949"/>
    <w:rsid w:val="00CA7CE7"/>
    <w:rsid w:val="00CB0170"/>
    <w:rsid w:val="00CB1713"/>
    <w:rsid w:val="00CB23CE"/>
    <w:rsid w:val="00CB33AF"/>
    <w:rsid w:val="00CB46A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9E2F5-21B1-4B79-AC1B-52A40F84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4075</Words>
  <Characters>23231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27252</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2</cp:revision>
  <cp:lastPrinted>2022-05-27T06:12:00Z</cp:lastPrinted>
  <dcterms:created xsi:type="dcterms:W3CDTF">2022-05-27T06:12:00Z</dcterms:created>
  <dcterms:modified xsi:type="dcterms:W3CDTF">2022-05-27T06:12:00Z</dcterms:modified>
</cp:coreProperties>
</file>