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3B037F">
        <w:rPr>
          <w:b w:val="0"/>
          <w:sz w:val="24"/>
          <w:szCs w:val="24"/>
        </w:rPr>
        <w:t>01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3B037F">
        <w:rPr>
          <w:b w:val="0"/>
          <w:sz w:val="24"/>
          <w:szCs w:val="24"/>
        </w:rPr>
        <w:t>6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86511D">
        <w:rPr>
          <w:b w:val="0"/>
          <w:sz w:val="24"/>
          <w:szCs w:val="24"/>
        </w:rPr>
        <w:t>2</w:t>
      </w:r>
      <w:r w:rsidR="003B037F">
        <w:rPr>
          <w:b w:val="0"/>
          <w:sz w:val="24"/>
          <w:szCs w:val="24"/>
        </w:rPr>
        <w:t>5</w:t>
      </w:r>
      <w:r w:rsidR="00D65D32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1F7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D65D32" w:rsidRPr="00D65D32">
        <w:rPr>
          <w:rFonts w:ascii="Times New Roman" w:hAnsi="Times New Roman" w:cs="Times New Roman"/>
          <w:sz w:val="24"/>
          <w:szCs w:val="24"/>
        </w:rPr>
        <w:t xml:space="preserve">37:04:050105:249, расположенный </w:t>
      </w:r>
      <w:r w:rsidR="00D65D32">
        <w:rPr>
          <w:rFonts w:ascii="Times New Roman" w:hAnsi="Times New Roman" w:cs="Times New Roman"/>
          <w:sz w:val="24"/>
          <w:szCs w:val="24"/>
        </w:rPr>
        <w:t xml:space="preserve">по адресу: Ивановская область, </w:t>
      </w:r>
      <w:r w:rsidR="00D65D32" w:rsidRPr="00D65D32">
        <w:rPr>
          <w:rFonts w:ascii="Times New Roman" w:hAnsi="Times New Roman" w:cs="Times New Roman"/>
          <w:sz w:val="24"/>
          <w:szCs w:val="24"/>
        </w:rPr>
        <w:t xml:space="preserve"> Заволжский район, с. </w:t>
      </w:r>
      <w:proofErr w:type="spellStart"/>
      <w:r w:rsidR="00D65D32" w:rsidRPr="00D65D32">
        <w:rPr>
          <w:rFonts w:ascii="Times New Roman" w:hAnsi="Times New Roman" w:cs="Times New Roman"/>
          <w:sz w:val="24"/>
          <w:szCs w:val="24"/>
        </w:rPr>
        <w:t>Долматовский</w:t>
      </w:r>
      <w:proofErr w:type="spellEnd"/>
      <w:r w:rsidR="00D65D32" w:rsidRPr="00D65D32">
        <w:rPr>
          <w:rFonts w:ascii="Times New Roman" w:hAnsi="Times New Roman" w:cs="Times New Roman"/>
          <w:sz w:val="24"/>
          <w:szCs w:val="24"/>
        </w:rPr>
        <w:t>, примерно в 20 м  по направлению на запад от жилого дома № 43 по ул. Чкалова, для ведения личного  подсобн</w:t>
      </w:r>
      <w:r w:rsidR="00D65D32" w:rsidRPr="00D65D32">
        <w:rPr>
          <w:rFonts w:ascii="Times New Roman" w:hAnsi="Times New Roman" w:cs="Times New Roman"/>
          <w:sz w:val="24"/>
          <w:szCs w:val="24"/>
        </w:rPr>
        <w:t>о</w:t>
      </w:r>
      <w:r w:rsidR="00D65D32" w:rsidRPr="00D65D32">
        <w:rPr>
          <w:rFonts w:ascii="Times New Roman" w:hAnsi="Times New Roman" w:cs="Times New Roman"/>
          <w:sz w:val="24"/>
          <w:szCs w:val="24"/>
        </w:rPr>
        <w:t>го хозяйства, площадью 1161±12</w:t>
      </w:r>
      <w:r w:rsidR="00D65D32" w:rsidRPr="00D65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D32" w:rsidRPr="00D65D32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65D32" w:rsidRPr="00D65D3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65D32" w:rsidRPr="00D65D32">
        <w:rPr>
          <w:rFonts w:ascii="Times New Roman" w:hAnsi="Times New Roman" w:cs="Times New Roman"/>
          <w:sz w:val="24"/>
          <w:szCs w:val="24"/>
        </w:rPr>
        <w:t xml:space="preserve"> 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D65D32">
        <w:rPr>
          <w:rFonts w:ascii="Times New Roman" w:hAnsi="Times New Roman" w:cs="Times New Roman"/>
          <w:b/>
          <w:bCs/>
          <w:sz w:val="24"/>
          <w:szCs w:val="24"/>
        </w:rPr>
        <w:t>111932,01</w:t>
      </w:r>
      <w:r w:rsidR="00DB4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65D32">
        <w:rPr>
          <w:rFonts w:ascii="Times New Roman" w:hAnsi="Times New Roman" w:cs="Times New Roman"/>
          <w:b/>
          <w:sz w:val="24"/>
          <w:szCs w:val="24"/>
        </w:rPr>
        <w:t>3357,96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</w:t>
      </w:r>
      <w:r w:rsidR="00DB47AF">
        <w:rPr>
          <w:rFonts w:ascii="Times New Roman" w:eastAsia="Times New Roman" w:hAnsi="Times New Roman" w:cs="Times New Roman"/>
          <w:sz w:val="24"/>
          <w:szCs w:val="24"/>
        </w:rPr>
        <w:t>445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Лот № 1- </w:t>
      </w:r>
      <w:r w:rsidR="00D65D32">
        <w:rPr>
          <w:rFonts w:ascii="Times New Roman" w:hAnsi="Times New Roman" w:cs="Times New Roman"/>
          <w:b/>
          <w:sz w:val="24"/>
          <w:szCs w:val="24"/>
        </w:rPr>
        <w:t>22386,40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DA605E">
        <w:rPr>
          <w:rFonts w:ascii="Times New Roman" w:hAnsi="Times New Roman" w:cs="Times New Roman"/>
          <w:b/>
          <w:sz w:val="24"/>
          <w:szCs w:val="24"/>
        </w:rPr>
        <w:t>7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86511D">
        <w:rPr>
          <w:rFonts w:ascii="Times New Roman" w:hAnsi="Times New Roman" w:cs="Times New Roman"/>
          <w:sz w:val="24"/>
          <w:szCs w:val="24"/>
        </w:rPr>
        <w:t>трех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рабочих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sz w:val="24"/>
          <w:szCs w:val="24"/>
        </w:rP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аукциона</w:t>
      </w:r>
      <w:r w:rsidRPr="00AE6E16">
        <w:rPr>
          <w:rFonts w:ascii="Times New Roman" w:hAnsi="Times New Roman" w:cs="Times New Roman"/>
          <w:sz w:val="24"/>
          <w:szCs w:val="24"/>
        </w:rPr>
        <w:t>;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трех рабочих дней со дня оформления протокола приема заявок на участие в аукционе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90C37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90C37">
        <w:rPr>
          <w:rFonts w:ascii="Times New Roman" w:hAnsi="Times New Roman" w:cs="Times New Roman"/>
          <w:b/>
          <w:sz w:val="24"/>
          <w:szCs w:val="24"/>
        </w:rPr>
        <w:t>0</w:t>
      </w:r>
      <w:r w:rsidR="00755780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B90C37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86511D" w:rsidRPr="0086511D" w:rsidRDefault="0086511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11D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bCs/>
          <w:sz w:val="24"/>
          <w:szCs w:val="24"/>
        </w:rPr>
        <w:t>документы, подтверждающие внесение задатка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lastRenderedPageBreak/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755780">
        <w:rPr>
          <w:rFonts w:ascii="Times New Roman" w:hAnsi="Times New Roman" w:cs="Times New Roman"/>
          <w:b/>
          <w:sz w:val="24"/>
          <w:szCs w:val="24"/>
        </w:rPr>
        <w:t>11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D65D32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</w:t>
      </w:r>
      <w:r w:rsidR="00755780">
        <w:rPr>
          <w:rFonts w:ascii="Times New Roman" w:hAnsi="Times New Roman" w:cs="Times New Roman"/>
          <w:b/>
          <w:sz w:val="24"/>
          <w:szCs w:val="24"/>
        </w:rPr>
        <w:t>: нет.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796C"/>
    <w:rsid w:val="0017442A"/>
    <w:rsid w:val="001845A2"/>
    <w:rsid w:val="001938CC"/>
    <w:rsid w:val="001A2142"/>
    <w:rsid w:val="001C0B62"/>
    <w:rsid w:val="002436CE"/>
    <w:rsid w:val="00285A83"/>
    <w:rsid w:val="00385C05"/>
    <w:rsid w:val="003876AF"/>
    <w:rsid w:val="003B037F"/>
    <w:rsid w:val="003D00C5"/>
    <w:rsid w:val="0042155A"/>
    <w:rsid w:val="0047736B"/>
    <w:rsid w:val="004C7C04"/>
    <w:rsid w:val="004D31A2"/>
    <w:rsid w:val="00563BF5"/>
    <w:rsid w:val="0056544D"/>
    <w:rsid w:val="00567E25"/>
    <w:rsid w:val="00573478"/>
    <w:rsid w:val="00636A4D"/>
    <w:rsid w:val="006A471D"/>
    <w:rsid w:val="006C630B"/>
    <w:rsid w:val="00753AF1"/>
    <w:rsid w:val="00755780"/>
    <w:rsid w:val="00773CEB"/>
    <w:rsid w:val="00783975"/>
    <w:rsid w:val="007C0674"/>
    <w:rsid w:val="007C4561"/>
    <w:rsid w:val="007D0758"/>
    <w:rsid w:val="0086511D"/>
    <w:rsid w:val="008654BC"/>
    <w:rsid w:val="00945715"/>
    <w:rsid w:val="00A62309"/>
    <w:rsid w:val="00A70A04"/>
    <w:rsid w:val="00AB1F76"/>
    <w:rsid w:val="00AB23C2"/>
    <w:rsid w:val="00AB3B6A"/>
    <w:rsid w:val="00AE6E16"/>
    <w:rsid w:val="00B63F67"/>
    <w:rsid w:val="00B652F7"/>
    <w:rsid w:val="00B73D07"/>
    <w:rsid w:val="00B82E33"/>
    <w:rsid w:val="00B90C37"/>
    <w:rsid w:val="00BE501C"/>
    <w:rsid w:val="00C66CDC"/>
    <w:rsid w:val="00CA0CCF"/>
    <w:rsid w:val="00D47736"/>
    <w:rsid w:val="00D65D32"/>
    <w:rsid w:val="00DA605E"/>
    <w:rsid w:val="00DB47AF"/>
    <w:rsid w:val="00DE7E19"/>
    <w:rsid w:val="00E55A0C"/>
    <w:rsid w:val="00E80686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2023-07-05T12:34:00Z</cp:lastPrinted>
  <dcterms:created xsi:type="dcterms:W3CDTF">2023-07-05T12:37:00Z</dcterms:created>
  <dcterms:modified xsi:type="dcterms:W3CDTF">2023-07-05T12:37:00Z</dcterms:modified>
</cp:coreProperties>
</file>