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proofErr w:type="gramStart"/>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посредством публичного предложения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proofErr w:type="spellStart"/>
      <w:r w:rsidR="004B77EF" w:rsidRPr="003A0241">
        <w:rPr>
          <w:sz w:val="28"/>
          <w:szCs w:val="28"/>
          <w:lang w:val="en-US"/>
        </w:rPr>
        <w:t>Roseltorg</w:t>
      </w:r>
      <w:proofErr w:type="spellEnd"/>
      <w:r w:rsidR="004B77EF" w:rsidRPr="003A0241">
        <w:rPr>
          <w:sz w:val="28"/>
          <w:szCs w:val="28"/>
        </w:rPr>
        <w:t>.</w:t>
      </w:r>
      <w:proofErr w:type="spellStart"/>
      <w:r w:rsidR="004B77EF" w:rsidRPr="003A0241">
        <w:rPr>
          <w:sz w:val="28"/>
          <w:szCs w:val="28"/>
          <w:lang w:val="en-US"/>
        </w:rPr>
        <w:t>ru</w:t>
      </w:r>
      <w:proofErr w:type="spellEnd"/>
      <w:r w:rsidR="004B77EF" w:rsidRPr="003A0241">
        <w:rPr>
          <w:sz w:val="28"/>
          <w:szCs w:val="28"/>
        </w:rPr>
        <w:t xml:space="preserve"> </w:t>
      </w:r>
      <w:r w:rsidR="004B77EF" w:rsidRPr="003A0241">
        <w:rPr>
          <w:color w:val="365F91"/>
          <w:sz w:val="28"/>
          <w:szCs w:val="28"/>
        </w:rPr>
        <w:t>(http://www.roseltorg.ru).</w:t>
      </w:r>
      <w:proofErr w:type="gramEnd"/>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 xml:space="preserve">Ивановская область, </w:t>
      </w:r>
      <w:proofErr w:type="gramStart"/>
      <w:r w:rsidR="004B77EF" w:rsidRPr="003A0241">
        <w:rPr>
          <w:sz w:val="28"/>
          <w:szCs w:val="28"/>
        </w:rPr>
        <w:t>г</w:t>
      </w:r>
      <w:proofErr w:type="gramEnd"/>
      <w:r w:rsidR="004B77EF" w:rsidRPr="003A0241">
        <w:rPr>
          <w:sz w:val="28"/>
          <w:szCs w:val="28"/>
        </w:rPr>
        <w:t>. Заволжск,  ул. Мира, д.7, к.36. Контактный телефон: (49333) 60051(166), 60051(181)</w:t>
      </w:r>
    </w:p>
    <w:p w:rsidR="004B77EF" w:rsidRPr="003A0241" w:rsidRDefault="004B77EF" w:rsidP="004B77EF">
      <w:pPr>
        <w:ind w:firstLine="357"/>
        <w:jc w:val="both"/>
        <w:rPr>
          <w:sz w:val="28"/>
          <w:szCs w:val="28"/>
        </w:rPr>
      </w:pPr>
      <w:r w:rsidRPr="003A0241">
        <w:rPr>
          <w:sz w:val="28"/>
          <w:szCs w:val="28"/>
        </w:rPr>
        <w:t xml:space="preserve">Адрес электронной почты: </w:t>
      </w:r>
      <w:proofErr w:type="spellStart"/>
      <w:r w:rsidRPr="003A0241">
        <w:rPr>
          <w:sz w:val="28"/>
          <w:szCs w:val="28"/>
          <w:lang w:val="en-US"/>
        </w:rPr>
        <w:t>zavim</w:t>
      </w:r>
      <w:proofErr w:type="spellEnd"/>
      <w:r w:rsidRPr="003A0241">
        <w:rPr>
          <w:sz w:val="28"/>
          <w:szCs w:val="28"/>
        </w:rPr>
        <w:t>@</w:t>
      </w:r>
      <w:r w:rsidRPr="003A0241">
        <w:rPr>
          <w:sz w:val="28"/>
          <w:szCs w:val="28"/>
          <w:lang w:val="en-US"/>
        </w:rPr>
        <w:t>rambler</w:t>
      </w:r>
      <w:r w:rsidRPr="003A0241">
        <w:rPr>
          <w:sz w:val="28"/>
          <w:szCs w:val="28"/>
        </w:rPr>
        <w:t>.</w:t>
      </w:r>
      <w:proofErr w:type="spellStart"/>
      <w:r w:rsidRPr="003A0241">
        <w:rPr>
          <w:sz w:val="28"/>
          <w:szCs w:val="28"/>
          <w:lang w:val="en-US"/>
        </w:rPr>
        <w:t>ru</w:t>
      </w:r>
      <w:proofErr w:type="spellEnd"/>
    </w:p>
    <w:p w:rsidR="004B77EF" w:rsidRPr="003A0241" w:rsidRDefault="004B77EF" w:rsidP="004B77EF">
      <w:pPr>
        <w:ind w:firstLine="357"/>
        <w:jc w:val="both"/>
        <w:rPr>
          <w:sz w:val="28"/>
          <w:szCs w:val="28"/>
        </w:rPr>
      </w:pPr>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proofErr w:type="gramStart"/>
      <w:r w:rsidR="004B77EF" w:rsidRPr="003A0241">
        <w:rPr>
          <w:b/>
          <w:sz w:val="28"/>
          <w:szCs w:val="28"/>
        </w:rPr>
        <w:t xml:space="preserve">АО «Единая электронная торговая площадка" </w:t>
      </w:r>
      <w:proofErr w:type="spellStart"/>
      <w:r w:rsidR="004B77EF" w:rsidRPr="003A0241">
        <w:rPr>
          <w:b/>
          <w:sz w:val="28"/>
          <w:szCs w:val="28"/>
          <w:lang w:val="en-US"/>
        </w:rPr>
        <w:t>Roseltorg</w:t>
      </w:r>
      <w:proofErr w:type="spellEnd"/>
      <w:r w:rsidR="004B77EF" w:rsidRPr="003A0241">
        <w:rPr>
          <w:b/>
          <w:sz w:val="28"/>
          <w:szCs w:val="28"/>
        </w:rPr>
        <w:t>.</w:t>
      </w:r>
      <w:proofErr w:type="spellStart"/>
      <w:r w:rsidR="004B77EF" w:rsidRPr="003A0241">
        <w:rPr>
          <w:b/>
          <w:sz w:val="28"/>
          <w:szCs w:val="28"/>
          <w:lang w:val="en-US"/>
        </w:rPr>
        <w:t>ru</w:t>
      </w:r>
      <w:proofErr w:type="spellEnd"/>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roofErr w:type="gramEnd"/>
    </w:p>
    <w:p w:rsidR="00477495" w:rsidRPr="003A0241" w:rsidRDefault="00473DB4" w:rsidP="00334FED">
      <w:pPr>
        <w:pStyle w:val="21"/>
        <w:spacing w:before="0" w:beforeAutospacing="0" w:after="0" w:afterAutospacing="0"/>
        <w:ind w:firstLine="708"/>
        <w:contextualSpacing/>
        <w:jc w:val="both"/>
        <w:rPr>
          <w:sz w:val="28"/>
          <w:szCs w:val="28"/>
        </w:rPr>
      </w:pPr>
      <w:proofErr w:type="gramStart"/>
      <w:r w:rsidRPr="003A0241">
        <w:rPr>
          <w:sz w:val="28"/>
          <w:szCs w:val="28"/>
        </w:rPr>
        <w:t>Продажа посредством публичного предложения 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860 «Об организации и проведении</w:t>
      </w:r>
      <w:proofErr w:type="gramEnd"/>
      <w:r w:rsidR="008C6D5A" w:rsidRPr="003A0241">
        <w:rPr>
          <w:sz w:val="28"/>
          <w:szCs w:val="28"/>
        </w:rPr>
        <w:t xml:space="preserve"> продажи государственного или муниципального </w:t>
      </w:r>
      <w:r w:rsidR="0073174E">
        <w:rPr>
          <w:sz w:val="28"/>
          <w:szCs w:val="28"/>
        </w:rPr>
        <w:t>имущества в электронной форме».</w:t>
      </w:r>
    </w:p>
    <w:p w:rsidR="00477495" w:rsidRPr="003A0241" w:rsidRDefault="00DD6E8E" w:rsidP="006E5A63">
      <w:pPr>
        <w:pStyle w:val="21"/>
        <w:spacing w:before="0" w:beforeAutospacing="0" w:after="0" w:afterAutospacing="0"/>
        <w:ind w:firstLine="708"/>
        <w:contextualSpacing/>
        <w:jc w:val="both"/>
        <w:rPr>
          <w:b/>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4609"/>
        <w:gridCol w:w="2268"/>
        <w:gridCol w:w="1985"/>
        <w:gridCol w:w="2126"/>
        <w:gridCol w:w="2410"/>
        <w:gridCol w:w="1842"/>
      </w:tblGrid>
      <w:tr w:rsidR="006E18E5" w:rsidRPr="003A0241" w:rsidTr="007104E7">
        <w:trPr>
          <w:cantSplit/>
          <w:trHeight w:val="1286"/>
        </w:trPr>
        <w:tc>
          <w:tcPr>
            <w:tcW w:w="636"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477495">
            <w:pPr>
              <w:jc w:val="center"/>
              <w:rPr>
                <w:b/>
                <w:bCs/>
                <w:sz w:val="28"/>
                <w:szCs w:val="28"/>
              </w:rPr>
            </w:pPr>
            <w:r w:rsidRPr="003A0241">
              <w:rPr>
                <w:b/>
                <w:bCs/>
                <w:sz w:val="28"/>
                <w:szCs w:val="28"/>
              </w:rPr>
              <w:t>№ лота</w:t>
            </w:r>
          </w:p>
        </w:tc>
        <w:tc>
          <w:tcPr>
            <w:tcW w:w="4609"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477495">
            <w:pPr>
              <w:pStyle w:val="2"/>
              <w:rPr>
                <w:b/>
                <w:bCs/>
                <w:sz w:val="28"/>
                <w:szCs w:val="28"/>
              </w:rPr>
            </w:pPr>
            <w:r w:rsidRPr="003A0241">
              <w:rPr>
                <w:b/>
                <w:bCs/>
                <w:sz w:val="28"/>
                <w:szCs w:val="28"/>
              </w:rPr>
              <w:t>Наименование объекта, адрес</w:t>
            </w:r>
          </w:p>
        </w:tc>
        <w:tc>
          <w:tcPr>
            <w:tcW w:w="2268"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BE2DB7">
            <w:pPr>
              <w:jc w:val="center"/>
              <w:rPr>
                <w:b/>
                <w:bCs/>
                <w:sz w:val="28"/>
                <w:szCs w:val="28"/>
              </w:rPr>
            </w:pPr>
            <w:r w:rsidRPr="003A0241">
              <w:rPr>
                <w:b/>
                <w:color w:val="000000"/>
                <w:sz w:val="28"/>
                <w:szCs w:val="28"/>
              </w:rPr>
              <w:t>Начальная цена объекта  (цена первоначального предложения), руб. (</w:t>
            </w:r>
            <w:r>
              <w:rPr>
                <w:b/>
                <w:color w:val="000000"/>
                <w:sz w:val="28"/>
                <w:szCs w:val="28"/>
              </w:rPr>
              <w:t>в т.ч.</w:t>
            </w:r>
            <w:r w:rsidRPr="003A0241">
              <w:rPr>
                <w:b/>
                <w:color w:val="000000"/>
                <w:sz w:val="28"/>
                <w:szCs w:val="28"/>
              </w:rPr>
              <w:t xml:space="preserve"> НДС)</w:t>
            </w:r>
          </w:p>
        </w:tc>
        <w:tc>
          <w:tcPr>
            <w:tcW w:w="1985"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423D4D">
            <w:pPr>
              <w:jc w:val="center"/>
              <w:rPr>
                <w:b/>
                <w:bCs/>
                <w:sz w:val="28"/>
                <w:szCs w:val="28"/>
              </w:rPr>
            </w:pPr>
            <w:r w:rsidRPr="003A0241">
              <w:rPr>
                <w:b/>
                <w:color w:val="000000"/>
                <w:sz w:val="28"/>
                <w:szCs w:val="28"/>
              </w:rPr>
              <w:t>Величина задатка, руб. (</w:t>
            </w:r>
            <w:r>
              <w:rPr>
                <w:b/>
                <w:color w:val="000000"/>
                <w:sz w:val="28"/>
                <w:szCs w:val="28"/>
              </w:rPr>
              <w:t>1</w:t>
            </w:r>
            <w:r w:rsidRPr="003A0241">
              <w:rPr>
                <w:b/>
                <w:color w:val="000000"/>
                <w:sz w:val="28"/>
                <w:szCs w:val="28"/>
              </w:rPr>
              <w:t>0% от начальной цены)</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BE2DB7">
            <w:pPr>
              <w:jc w:val="center"/>
              <w:rPr>
                <w:b/>
                <w:bCs/>
                <w:sz w:val="28"/>
                <w:szCs w:val="28"/>
              </w:rPr>
            </w:pPr>
            <w:r w:rsidRPr="003A0241">
              <w:rPr>
                <w:b/>
                <w:color w:val="000000"/>
                <w:sz w:val="28"/>
                <w:szCs w:val="28"/>
              </w:rPr>
              <w:t xml:space="preserve">Минимальная цена </w:t>
            </w:r>
            <w:r>
              <w:rPr>
                <w:b/>
                <w:color w:val="000000"/>
                <w:sz w:val="28"/>
                <w:szCs w:val="28"/>
              </w:rPr>
              <w:t xml:space="preserve">объекта (цена отсечения), руб. </w:t>
            </w:r>
            <w:r w:rsidRPr="003A0241">
              <w:rPr>
                <w:b/>
                <w:color w:val="000000"/>
                <w:sz w:val="28"/>
                <w:szCs w:val="28"/>
              </w:rPr>
              <w:t>(</w:t>
            </w:r>
            <w:r>
              <w:rPr>
                <w:b/>
                <w:color w:val="000000"/>
                <w:sz w:val="28"/>
                <w:szCs w:val="28"/>
              </w:rPr>
              <w:t>в т</w:t>
            </w:r>
            <w:proofErr w:type="gramStart"/>
            <w:r>
              <w:rPr>
                <w:b/>
                <w:color w:val="000000"/>
                <w:sz w:val="28"/>
                <w:szCs w:val="28"/>
              </w:rPr>
              <w:t>.ч</w:t>
            </w:r>
            <w:proofErr w:type="gramEnd"/>
            <w:r w:rsidRPr="003A0241">
              <w:rPr>
                <w:b/>
                <w:color w:val="000000"/>
                <w:sz w:val="28"/>
                <w:szCs w:val="28"/>
              </w:rPr>
              <w:t xml:space="preserve"> НДС)</w:t>
            </w:r>
          </w:p>
        </w:tc>
        <w:tc>
          <w:tcPr>
            <w:tcW w:w="2410" w:type="dxa"/>
            <w:tcBorders>
              <w:top w:val="single" w:sz="4" w:space="0" w:color="auto"/>
              <w:left w:val="single" w:sz="4" w:space="0" w:color="auto"/>
              <w:bottom w:val="single" w:sz="4" w:space="0" w:color="auto"/>
              <w:right w:val="single" w:sz="4" w:space="0" w:color="auto"/>
            </w:tcBorders>
          </w:tcPr>
          <w:p w:rsidR="006E18E5" w:rsidRPr="003A0241" w:rsidRDefault="006E18E5" w:rsidP="00477495">
            <w:pPr>
              <w:jc w:val="center"/>
              <w:rPr>
                <w:b/>
                <w:sz w:val="28"/>
                <w:szCs w:val="28"/>
              </w:rPr>
            </w:pPr>
          </w:p>
          <w:p w:rsidR="006E18E5" w:rsidRPr="003A0241" w:rsidRDefault="006E18E5" w:rsidP="00477495">
            <w:pPr>
              <w:jc w:val="center"/>
              <w:rPr>
                <w:b/>
                <w:bCs/>
                <w:sz w:val="28"/>
                <w:szCs w:val="28"/>
              </w:rPr>
            </w:pPr>
            <w:r w:rsidRPr="003A0241">
              <w:rPr>
                <w:b/>
                <w:sz w:val="28"/>
                <w:szCs w:val="28"/>
              </w:rPr>
              <w:t>Порядок формирования цены (цена последовательно снижается на «шаг понижения»</w:t>
            </w:r>
            <w:r>
              <w:rPr>
                <w:b/>
                <w:sz w:val="28"/>
                <w:szCs w:val="28"/>
              </w:rPr>
              <w:t xml:space="preserve"> 10%</w:t>
            </w:r>
            <w:r w:rsidRPr="003A0241">
              <w:rPr>
                <w:b/>
                <w:sz w:val="28"/>
                <w:szCs w:val="28"/>
              </w:rPr>
              <w:t>), руб.</w:t>
            </w:r>
          </w:p>
        </w:tc>
        <w:tc>
          <w:tcPr>
            <w:tcW w:w="1842"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477495">
            <w:pPr>
              <w:jc w:val="center"/>
              <w:rPr>
                <w:b/>
                <w:bCs/>
                <w:sz w:val="28"/>
                <w:szCs w:val="28"/>
              </w:rPr>
            </w:pPr>
            <w:r w:rsidRPr="003A0241">
              <w:rPr>
                <w:b/>
                <w:bCs/>
                <w:sz w:val="28"/>
                <w:szCs w:val="28"/>
              </w:rPr>
              <w:t>Величина повышения цены («шаг аукциона»), руб.</w:t>
            </w:r>
          </w:p>
        </w:tc>
      </w:tr>
      <w:tr w:rsidR="006E18E5" w:rsidRPr="003A0241" w:rsidTr="007104E7">
        <w:trPr>
          <w:trHeight w:val="403"/>
        </w:trPr>
        <w:tc>
          <w:tcPr>
            <w:tcW w:w="636" w:type="dxa"/>
            <w:tcBorders>
              <w:left w:val="single" w:sz="4" w:space="0" w:color="auto"/>
              <w:right w:val="single" w:sz="4" w:space="0" w:color="auto"/>
            </w:tcBorders>
            <w:vAlign w:val="center"/>
          </w:tcPr>
          <w:p w:rsidR="006E18E5" w:rsidRPr="003A0241" w:rsidRDefault="006E18E5" w:rsidP="00477495">
            <w:pPr>
              <w:numPr>
                <w:ilvl w:val="0"/>
                <w:numId w:val="38"/>
              </w:numPr>
              <w:jc w:val="center"/>
              <w:rPr>
                <w:b/>
                <w:bCs/>
                <w:sz w:val="28"/>
                <w:szCs w:val="28"/>
              </w:rPr>
            </w:pPr>
          </w:p>
        </w:tc>
        <w:tc>
          <w:tcPr>
            <w:tcW w:w="4609" w:type="dxa"/>
            <w:tcBorders>
              <w:left w:val="single" w:sz="4" w:space="0" w:color="auto"/>
              <w:right w:val="single" w:sz="4" w:space="0" w:color="auto"/>
            </w:tcBorders>
            <w:vAlign w:val="center"/>
          </w:tcPr>
          <w:p w:rsidR="006E18E5" w:rsidRPr="003A0241" w:rsidRDefault="006E18E5" w:rsidP="003D3534">
            <w:pPr>
              <w:jc w:val="both"/>
              <w:rPr>
                <w:b/>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w:t>
            </w:r>
            <w:r>
              <w:rPr>
                <w:color w:val="000000"/>
                <w:sz w:val="28"/>
                <w:szCs w:val="28"/>
              </w:rPr>
              <w:t>детские ясли</w:t>
            </w:r>
            <w:r w:rsidRPr="005E10B3">
              <w:rPr>
                <w:color w:val="000000"/>
                <w:sz w:val="28"/>
                <w:szCs w:val="28"/>
              </w:rPr>
              <w:t xml:space="preserve">, назначение: нежилое, общей площадью </w:t>
            </w:r>
            <w:r>
              <w:rPr>
                <w:color w:val="000000"/>
                <w:sz w:val="28"/>
                <w:szCs w:val="28"/>
              </w:rPr>
              <w:t>261,7</w:t>
            </w:r>
            <w:r w:rsidRPr="005E10B3">
              <w:rPr>
                <w:color w:val="000000"/>
                <w:sz w:val="28"/>
                <w:szCs w:val="28"/>
              </w:rPr>
              <w:t xml:space="preserve"> кв</w:t>
            </w:r>
            <w:proofErr w:type="gramStart"/>
            <w:r w:rsidRPr="005E10B3">
              <w:rPr>
                <w:color w:val="000000"/>
                <w:sz w:val="28"/>
                <w:szCs w:val="28"/>
              </w:rPr>
              <w:t>.м</w:t>
            </w:r>
            <w:proofErr w:type="gramEnd"/>
            <w:r w:rsidRPr="005E10B3">
              <w:rPr>
                <w:color w:val="000000"/>
                <w:sz w:val="28"/>
                <w:szCs w:val="28"/>
              </w:rPr>
              <w:t>, кадастровый номер 37:04:0</w:t>
            </w:r>
            <w:r>
              <w:rPr>
                <w:color w:val="000000"/>
                <w:sz w:val="28"/>
                <w:szCs w:val="28"/>
              </w:rPr>
              <w:t>5</w:t>
            </w:r>
            <w:r w:rsidRPr="005E10B3">
              <w:rPr>
                <w:color w:val="000000"/>
                <w:sz w:val="28"/>
                <w:szCs w:val="28"/>
              </w:rPr>
              <w:t>0</w:t>
            </w:r>
            <w:r>
              <w:rPr>
                <w:color w:val="000000"/>
                <w:sz w:val="28"/>
                <w:szCs w:val="28"/>
              </w:rPr>
              <w:t>1</w:t>
            </w:r>
            <w:r w:rsidRPr="005E10B3">
              <w:rPr>
                <w:color w:val="000000"/>
                <w:sz w:val="28"/>
                <w:szCs w:val="28"/>
              </w:rPr>
              <w:t>0</w:t>
            </w:r>
            <w:r>
              <w:rPr>
                <w:color w:val="000000"/>
                <w:sz w:val="28"/>
                <w:szCs w:val="28"/>
              </w:rPr>
              <w:t>7</w:t>
            </w:r>
            <w:r w:rsidRPr="005E10B3">
              <w:rPr>
                <w:color w:val="000000"/>
                <w:sz w:val="28"/>
                <w:szCs w:val="28"/>
              </w:rPr>
              <w:t>:</w:t>
            </w:r>
            <w:r>
              <w:rPr>
                <w:color w:val="000000"/>
                <w:sz w:val="28"/>
                <w:szCs w:val="28"/>
              </w:rPr>
              <w:t xml:space="preserve">15, </w:t>
            </w:r>
            <w:r w:rsidRPr="005E10B3">
              <w:rPr>
                <w:color w:val="000000"/>
                <w:sz w:val="28"/>
                <w:szCs w:val="28"/>
              </w:rPr>
              <w:t>здани</w:t>
            </w:r>
            <w:r>
              <w:rPr>
                <w:color w:val="000000"/>
                <w:sz w:val="28"/>
                <w:szCs w:val="28"/>
              </w:rPr>
              <w:t>е</w:t>
            </w:r>
            <w:r w:rsidRPr="005E10B3">
              <w:rPr>
                <w:color w:val="000000"/>
                <w:sz w:val="28"/>
                <w:szCs w:val="28"/>
              </w:rPr>
              <w:t xml:space="preserve"> </w:t>
            </w:r>
            <w:r>
              <w:rPr>
                <w:color w:val="000000"/>
                <w:sz w:val="28"/>
                <w:szCs w:val="28"/>
              </w:rPr>
              <w:t>котельная</w:t>
            </w:r>
            <w:r w:rsidRPr="005E10B3">
              <w:rPr>
                <w:color w:val="000000"/>
                <w:sz w:val="28"/>
                <w:szCs w:val="28"/>
              </w:rPr>
              <w:t xml:space="preserve">, назначение: нежилое, общей площадью </w:t>
            </w:r>
            <w:r>
              <w:rPr>
                <w:color w:val="000000"/>
                <w:sz w:val="28"/>
                <w:szCs w:val="28"/>
              </w:rPr>
              <w:t>43,9</w:t>
            </w:r>
            <w:r w:rsidRPr="005E10B3">
              <w:rPr>
                <w:color w:val="000000"/>
                <w:sz w:val="28"/>
                <w:szCs w:val="28"/>
              </w:rPr>
              <w:t xml:space="preserve"> кв.м, кадастровый номер 37:04:0</w:t>
            </w:r>
            <w:r>
              <w:rPr>
                <w:color w:val="000000"/>
                <w:sz w:val="28"/>
                <w:szCs w:val="28"/>
              </w:rPr>
              <w:t>5</w:t>
            </w:r>
            <w:r w:rsidRPr="005E10B3">
              <w:rPr>
                <w:color w:val="000000"/>
                <w:sz w:val="28"/>
                <w:szCs w:val="28"/>
              </w:rPr>
              <w:t>0</w:t>
            </w:r>
            <w:r>
              <w:rPr>
                <w:color w:val="000000"/>
                <w:sz w:val="28"/>
                <w:szCs w:val="28"/>
              </w:rPr>
              <w:t>1</w:t>
            </w:r>
            <w:r w:rsidRPr="005E10B3">
              <w:rPr>
                <w:color w:val="000000"/>
                <w:sz w:val="28"/>
                <w:szCs w:val="28"/>
              </w:rPr>
              <w:t>0</w:t>
            </w:r>
            <w:r>
              <w:rPr>
                <w:color w:val="000000"/>
                <w:sz w:val="28"/>
                <w:szCs w:val="28"/>
              </w:rPr>
              <w:t>7</w:t>
            </w:r>
            <w:r w:rsidRPr="005E10B3">
              <w:rPr>
                <w:color w:val="000000"/>
                <w:sz w:val="28"/>
                <w:szCs w:val="28"/>
              </w:rPr>
              <w:t>:</w:t>
            </w:r>
            <w:r w:rsidR="007104E7">
              <w:rPr>
                <w:color w:val="000000"/>
                <w:sz w:val="28"/>
                <w:szCs w:val="28"/>
              </w:rPr>
              <w:t>23</w:t>
            </w:r>
            <w:r>
              <w:rPr>
                <w:color w:val="000000"/>
                <w:sz w:val="28"/>
                <w:szCs w:val="28"/>
              </w:rPr>
              <w:t xml:space="preserve">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5</w:t>
            </w:r>
            <w:r w:rsidRPr="005E10B3">
              <w:rPr>
                <w:color w:val="000000"/>
                <w:sz w:val="28"/>
                <w:szCs w:val="28"/>
              </w:rPr>
              <w:t>0</w:t>
            </w:r>
            <w:r>
              <w:rPr>
                <w:color w:val="000000"/>
                <w:sz w:val="28"/>
                <w:szCs w:val="28"/>
              </w:rPr>
              <w:t>1</w:t>
            </w:r>
            <w:r w:rsidRPr="005E10B3">
              <w:rPr>
                <w:color w:val="000000"/>
                <w:sz w:val="28"/>
                <w:szCs w:val="28"/>
              </w:rPr>
              <w:t>0</w:t>
            </w:r>
            <w:r>
              <w:rPr>
                <w:color w:val="000000"/>
                <w:sz w:val="28"/>
                <w:szCs w:val="28"/>
              </w:rPr>
              <w:t>7</w:t>
            </w:r>
            <w:r w:rsidRPr="005E10B3">
              <w:rPr>
                <w:color w:val="000000"/>
                <w:sz w:val="28"/>
                <w:szCs w:val="28"/>
              </w:rPr>
              <w:t>:</w:t>
            </w:r>
            <w:r>
              <w:rPr>
                <w:color w:val="000000"/>
                <w:sz w:val="28"/>
                <w:szCs w:val="28"/>
              </w:rPr>
              <w:t>5</w:t>
            </w:r>
            <w:r w:rsidRPr="005E10B3">
              <w:rPr>
                <w:color w:val="000000"/>
                <w:sz w:val="28"/>
                <w:szCs w:val="28"/>
              </w:rPr>
              <w:t>,</w:t>
            </w:r>
            <w:r>
              <w:rPr>
                <w:color w:val="000000"/>
                <w:sz w:val="28"/>
                <w:szCs w:val="28"/>
              </w:rPr>
              <w:t xml:space="preserve"> площадью 2776 кв.м,</w:t>
            </w:r>
            <w:r w:rsidRPr="005E10B3">
              <w:rPr>
                <w:color w:val="000000"/>
                <w:sz w:val="28"/>
                <w:szCs w:val="28"/>
              </w:rPr>
              <w:t xml:space="preserve"> находящееся по адресу: Иванов</w:t>
            </w:r>
            <w:r w:rsidR="007104E7">
              <w:rPr>
                <w:color w:val="000000"/>
                <w:sz w:val="28"/>
                <w:szCs w:val="28"/>
              </w:rPr>
              <w:t xml:space="preserve">ская область, Заволжский район, </w:t>
            </w:r>
            <w:r>
              <w:rPr>
                <w:color w:val="000000"/>
                <w:sz w:val="28"/>
                <w:szCs w:val="28"/>
              </w:rPr>
              <w:t>с. Долматовский,</w:t>
            </w:r>
            <w:r w:rsidRPr="005E10B3">
              <w:rPr>
                <w:color w:val="000000"/>
                <w:sz w:val="28"/>
                <w:szCs w:val="28"/>
              </w:rPr>
              <w:t xml:space="preserve"> ул.</w:t>
            </w:r>
            <w:r>
              <w:rPr>
                <w:color w:val="000000"/>
                <w:sz w:val="28"/>
                <w:szCs w:val="28"/>
              </w:rPr>
              <w:t>1-я Школьная</w:t>
            </w:r>
            <w:r w:rsidRPr="005E10B3">
              <w:rPr>
                <w:color w:val="000000"/>
                <w:sz w:val="28"/>
                <w:szCs w:val="28"/>
              </w:rPr>
              <w:t>, д.</w:t>
            </w:r>
            <w:r>
              <w:rPr>
                <w:color w:val="000000"/>
                <w:sz w:val="28"/>
                <w:szCs w:val="28"/>
              </w:rPr>
              <w:t>20</w:t>
            </w:r>
          </w:p>
        </w:tc>
        <w:tc>
          <w:tcPr>
            <w:tcW w:w="2268" w:type="dxa"/>
            <w:tcBorders>
              <w:left w:val="single" w:sz="4" w:space="0" w:color="auto"/>
              <w:right w:val="single" w:sz="4" w:space="0" w:color="auto"/>
            </w:tcBorders>
            <w:vAlign w:val="center"/>
          </w:tcPr>
          <w:p w:rsidR="006E18E5" w:rsidRPr="003A0241" w:rsidRDefault="006E18E5" w:rsidP="003D3534">
            <w:pPr>
              <w:jc w:val="center"/>
              <w:rPr>
                <w:b/>
                <w:sz w:val="28"/>
                <w:szCs w:val="28"/>
              </w:rPr>
            </w:pPr>
            <w:r>
              <w:rPr>
                <w:b/>
                <w:sz w:val="28"/>
                <w:szCs w:val="28"/>
              </w:rPr>
              <w:t>2 931 000,00</w:t>
            </w:r>
          </w:p>
        </w:tc>
        <w:tc>
          <w:tcPr>
            <w:tcW w:w="1985" w:type="dxa"/>
            <w:tcBorders>
              <w:left w:val="single" w:sz="4" w:space="0" w:color="auto"/>
              <w:right w:val="single" w:sz="4" w:space="0" w:color="auto"/>
            </w:tcBorders>
            <w:vAlign w:val="center"/>
          </w:tcPr>
          <w:p w:rsidR="006E18E5" w:rsidRPr="003A0241" w:rsidRDefault="006E18E5" w:rsidP="003D3534">
            <w:pPr>
              <w:jc w:val="center"/>
              <w:rPr>
                <w:b/>
                <w:color w:val="000000"/>
                <w:sz w:val="28"/>
                <w:szCs w:val="28"/>
              </w:rPr>
            </w:pPr>
            <w:r>
              <w:rPr>
                <w:b/>
                <w:color w:val="000000"/>
                <w:sz w:val="28"/>
                <w:szCs w:val="28"/>
              </w:rPr>
              <w:t>293 100,00</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3D3534">
            <w:pPr>
              <w:suppressAutoHyphens/>
              <w:jc w:val="center"/>
              <w:rPr>
                <w:b/>
                <w:color w:val="000000"/>
                <w:sz w:val="28"/>
                <w:szCs w:val="28"/>
              </w:rPr>
            </w:pPr>
            <w:r>
              <w:rPr>
                <w:b/>
                <w:sz w:val="28"/>
                <w:szCs w:val="28"/>
              </w:rPr>
              <w:t>1 465 500,00</w:t>
            </w:r>
          </w:p>
        </w:tc>
        <w:tc>
          <w:tcPr>
            <w:tcW w:w="2410" w:type="dxa"/>
            <w:tcBorders>
              <w:left w:val="single" w:sz="4" w:space="0" w:color="auto"/>
              <w:right w:val="single" w:sz="4" w:space="0" w:color="auto"/>
            </w:tcBorders>
          </w:tcPr>
          <w:p w:rsidR="006E18E5" w:rsidRPr="003A0241" w:rsidRDefault="006E18E5" w:rsidP="003D3534">
            <w:pPr>
              <w:jc w:val="center"/>
              <w:rPr>
                <w:b/>
                <w:sz w:val="28"/>
                <w:szCs w:val="28"/>
              </w:rPr>
            </w:pPr>
          </w:p>
          <w:p w:rsidR="006E18E5" w:rsidRPr="003A0241" w:rsidRDefault="006E18E5" w:rsidP="003D3534">
            <w:pPr>
              <w:jc w:val="center"/>
              <w:rPr>
                <w:b/>
                <w:sz w:val="28"/>
                <w:szCs w:val="28"/>
              </w:rPr>
            </w:pPr>
          </w:p>
          <w:p w:rsidR="006E18E5" w:rsidRPr="003A0241" w:rsidRDefault="006E18E5" w:rsidP="003D3534">
            <w:pPr>
              <w:jc w:val="center"/>
              <w:rPr>
                <w:b/>
                <w:sz w:val="28"/>
                <w:szCs w:val="28"/>
              </w:rPr>
            </w:pPr>
            <w:r>
              <w:rPr>
                <w:b/>
                <w:sz w:val="28"/>
                <w:szCs w:val="28"/>
              </w:rPr>
              <w:t>293 100,00</w:t>
            </w:r>
          </w:p>
        </w:tc>
        <w:tc>
          <w:tcPr>
            <w:tcW w:w="1842" w:type="dxa"/>
            <w:tcBorders>
              <w:left w:val="single" w:sz="4" w:space="0" w:color="auto"/>
              <w:right w:val="single" w:sz="4" w:space="0" w:color="auto"/>
            </w:tcBorders>
            <w:vAlign w:val="center"/>
          </w:tcPr>
          <w:p w:rsidR="006E18E5" w:rsidRPr="003A0241" w:rsidRDefault="006E18E5" w:rsidP="003D3534">
            <w:pPr>
              <w:jc w:val="center"/>
              <w:rPr>
                <w:b/>
                <w:sz w:val="28"/>
                <w:szCs w:val="28"/>
              </w:rPr>
            </w:pPr>
            <w:r>
              <w:rPr>
                <w:b/>
                <w:sz w:val="28"/>
                <w:szCs w:val="28"/>
              </w:rPr>
              <w:t>146 550,00</w:t>
            </w:r>
          </w:p>
        </w:tc>
      </w:tr>
      <w:tr w:rsidR="006E18E5" w:rsidRPr="003A0241" w:rsidTr="007104E7">
        <w:trPr>
          <w:trHeight w:val="403"/>
        </w:trPr>
        <w:tc>
          <w:tcPr>
            <w:tcW w:w="636" w:type="dxa"/>
            <w:tcBorders>
              <w:left w:val="single" w:sz="4" w:space="0" w:color="auto"/>
              <w:right w:val="single" w:sz="4" w:space="0" w:color="auto"/>
            </w:tcBorders>
            <w:vAlign w:val="center"/>
          </w:tcPr>
          <w:p w:rsidR="006E18E5" w:rsidRPr="003A0241" w:rsidRDefault="006E18E5" w:rsidP="00477495">
            <w:pPr>
              <w:numPr>
                <w:ilvl w:val="0"/>
                <w:numId w:val="38"/>
              </w:numPr>
              <w:jc w:val="center"/>
              <w:rPr>
                <w:b/>
                <w:bCs/>
                <w:sz w:val="28"/>
                <w:szCs w:val="28"/>
              </w:rPr>
            </w:pPr>
          </w:p>
        </w:tc>
        <w:tc>
          <w:tcPr>
            <w:tcW w:w="4609" w:type="dxa"/>
            <w:tcBorders>
              <w:left w:val="single" w:sz="4" w:space="0" w:color="auto"/>
              <w:right w:val="single" w:sz="4" w:space="0" w:color="auto"/>
            </w:tcBorders>
            <w:vAlign w:val="center"/>
          </w:tcPr>
          <w:p w:rsidR="006E18E5" w:rsidRPr="005E10B3" w:rsidRDefault="007104E7" w:rsidP="003D3534">
            <w:pPr>
              <w:jc w:val="both"/>
              <w:rPr>
                <w:color w:val="000000"/>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общей площадью </w:t>
            </w:r>
            <w:r>
              <w:rPr>
                <w:color w:val="000000"/>
                <w:sz w:val="28"/>
                <w:szCs w:val="28"/>
              </w:rPr>
              <w:t>41,7</w:t>
            </w:r>
            <w:r w:rsidRPr="005E10B3">
              <w:rPr>
                <w:color w:val="000000"/>
                <w:sz w:val="28"/>
                <w:szCs w:val="28"/>
              </w:rPr>
              <w:t xml:space="preserve"> кв</w:t>
            </w:r>
            <w:proofErr w:type="gramStart"/>
            <w:r w:rsidRPr="005E10B3">
              <w:rPr>
                <w:color w:val="000000"/>
                <w:sz w:val="28"/>
                <w:szCs w:val="28"/>
              </w:rPr>
              <w:t>.м</w:t>
            </w:r>
            <w:proofErr w:type="gramEnd"/>
            <w:r w:rsidRPr="005E10B3">
              <w:rPr>
                <w:color w:val="000000"/>
                <w:sz w:val="28"/>
                <w:szCs w:val="28"/>
              </w:rPr>
              <w:t>, кадастровый номер 37:04:0</w:t>
            </w:r>
            <w:r>
              <w:rPr>
                <w:color w:val="000000"/>
                <w:sz w:val="28"/>
                <w:szCs w:val="28"/>
              </w:rPr>
              <w:t>310</w:t>
            </w:r>
            <w:r w:rsidRPr="005E10B3">
              <w:rPr>
                <w:color w:val="000000"/>
                <w:sz w:val="28"/>
                <w:szCs w:val="28"/>
              </w:rPr>
              <w:t>0</w:t>
            </w:r>
            <w:r>
              <w:rPr>
                <w:color w:val="000000"/>
                <w:sz w:val="28"/>
                <w:szCs w:val="28"/>
              </w:rPr>
              <w:t>3</w:t>
            </w:r>
            <w:r w:rsidRPr="005E10B3">
              <w:rPr>
                <w:color w:val="000000"/>
                <w:sz w:val="28"/>
                <w:szCs w:val="28"/>
              </w:rPr>
              <w:t>:</w:t>
            </w:r>
            <w:r>
              <w:rPr>
                <w:color w:val="000000"/>
                <w:sz w:val="28"/>
                <w:szCs w:val="28"/>
              </w:rPr>
              <w:t xml:space="preserve">116,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310</w:t>
            </w:r>
            <w:r w:rsidRPr="005E10B3">
              <w:rPr>
                <w:color w:val="000000"/>
                <w:sz w:val="28"/>
                <w:szCs w:val="28"/>
              </w:rPr>
              <w:t>0</w:t>
            </w:r>
            <w:r>
              <w:rPr>
                <w:color w:val="000000"/>
                <w:sz w:val="28"/>
                <w:szCs w:val="28"/>
              </w:rPr>
              <w:t>3</w:t>
            </w:r>
            <w:r w:rsidRPr="005E10B3">
              <w:rPr>
                <w:color w:val="000000"/>
                <w:sz w:val="28"/>
                <w:szCs w:val="28"/>
              </w:rPr>
              <w:t>:</w:t>
            </w:r>
            <w:r>
              <w:rPr>
                <w:color w:val="000000"/>
                <w:sz w:val="28"/>
                <w:szCs w:val="28"/>
              </w:rPr>
              <w:t>52</w:t>
            </w:r>
            <w:r w:rsidRPr="005E10B3">
              <w:rPr>
                <w:color w:val="000000"/>
                <w:sz w:val="28"/>
                <w:szCs w:val="28"/>
              </w:rPr>
              <w:t>,</w:t>
            </w:r>
            <w:r>
              <w:rPr>
                <w:color w:val="000000"/>
                <w:sz w:val="28"/>
                <w:szCs w:val="28"/>
              </w:rPr>
              <w:t xml:space="preserve"> площадью 588 кв.м,</w:t>
            </w:r>
            <w:r w:rsidRPr="005E10B3">
              <w:rPr>
                <w:color w:val="000000"/>
                <w:sz w:val="28"/>
                <w:szCs w:val="28"/>
              </w:rPr>
              <w:t xml:space="preserve"> находящееся по адресу: Ивановская область, Заволжский район, </w:t>
            </w:r>
            <w:r>
              <w:rPr>
                <w:color w:val="000000"/>
                <w:sz w:val="28"/>
                <w:szCs w:val="28"/>
              </w:rPr>
              <w:t xml:space="preserve">д. </w:t>
            </w:r>
            <w:proofErr w:type="spellStart"/>
            <w:r>
              <w:rPr>
                <w:color w:val="000000"/>
                <w:sz w:val="28"/>
                <w:szCs w:val="28"/>
              </w:rPr>
              <w:t>Коротиха</w:t>
            </w:r>
            <w:proofErr w:type="spellEnd"/>
            <w:r>
              <w:rPr>
                <w:color w:val="000000"/>
                <w:sz w:val="28"/>
                <w:szCs w:val="28"/>
              </w:rPr>
              <w:t>,</w:t>
            </w:r>
            <w:r w:rsidRPr="005E10B3">
              <w:rPr>
                <w:color w:val="000000"/>
                <w:sz w:val="28"/>
                <w:szCs w:val="28"/>
              </w:rPr>
              <w:t xml:space="preserve"> ул</w:t>
            </w:r>
            <w:proofErr w:type="gramStart"/>
            <w:r w:rsidRPr="005E10B3">
              <w:rPr>
                <w:color w:val="000000"/>
                <w:sz w:val="28"/>
                <w:szCs w:val="28"/>
              </w:rPr>
              <w:t>.</w:t>
            </w:r>
            <w:r>
              <w:rPr>
                <w:color w:val="000000"/>
                <w:sz w:val="28"/>
                <w:szCs w:val="28"/>
              </w:rPr>
              <w:t>Ц</w:t>
            </w:r>
            <w:proofErr w:type="gramEnd"/>
            <w:r>
              <w:rPr>
                <w:color w:val="000000"/>
                <w:sz w:val="28"/>
                <w:szCs w:val="28"/>
              </w:rPr>
              <w:t>ентральная</w:t>
            </w:r>
            <w:r w:rsidRPr="005E10B3">
              <w:rPr>
                <w:color w:val="000000"/>
                <w:sz w:val="28"/>
                <w:szCs w:val="28"/>
              </w:rPr>
              <w:t>, д.</w:t>
            </w:r>
            <w:r>
              <w:rPr>
                <w:color w:val="000000"/>
                <w:sz w:val="28"/>
                <w:szCs w:val="28"/>
              </w:rPr>
              <w:t>10</w:t>
            </w:r>
          </w:p>
        </w:tc>
        <w:tc>
          <w:tcPr>
            <w:tcW w:w="2268" w:type="dxa"/>
            <w:tcBorders>
              <w:left w:val="single" w:sz="4" w:space="0" w:color="auto"/>
              <w:right w:val="single" w:sz="4" w:space="0" w:color="auto"/>
            </w:tcBorders>
            <w:vAlign w:val="center"/>
          </w:tcPr>
          <w:p w:rsidR="006E18E5" w:rsidRDefault="007104E7" w:rsidP="003D3534">
            <w:pPr>
              <w:jc w:val="center"/>
              <w:rPr>
                <w:b/>
                <w:sz w:val="28"/>
                <w:szCs w:val="28"/>
              </w:rPr>
            </w:pPr>
            <w:r>
              <w:rPr>
                <w:b/>
                <w:sz w:val="28"/>
                <w:szCs w:val="28"/>
              </w:rPr>
              <w:t>301 000,00</w:t>
            </w:r>
          </w:p>
        </w:tc>
        <w:tc>
          <w:tcPr>
            <w:tcW w:w="1985" w:type="dxa"/>
            <w:tcBorders>
              <w:left w:val="single" w:sz="4" w:space="0" w:color="auto"/>
              <w:right w:val="single" w:sz="4" w:space="0" w:color="auto"/>
            </w:tcBorders>
            <w:vAlign w:val="center"/>
          </w:tcPr>
          <w:p w:rsidR="006E18E5" w:rsidRDefault="007104E7" w:rsidP="003D3534">
            <w:pPr>
              <w:jc w:val="center"/>
              <w:rPr>
                <w:b/>
                <w:color w:val="000000"/>
                <w:sz w:val="28"/>
                <w:szCs w:val="28"/>
              </w:rPr>
            </w:pPr>
            <w:r>
              <w:rPr>
                <w:b/>
                <w:color w:val="000000"/>
                <w:sz w:val="28"/>
                <w:szCs w:val="28"/>
              </w:rPr>
              <w:t>30 100,00</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Default="007104E7" w:rsidP="003D3534">
            <w:pPr>
              <w:suppressAutoHyphens/>
              <w:jc w:val="center"/>
              <w:rPr>
                <w:b/>
                <w:sz w:val="28"/>
                <w:szCs w:val="28"/>
              </w:rPr>
            </w:pPr>
            <w:r>
              <w:rPr>
                <w:b/>
                <w:sz w:val="28"/>
                <w:szCs w:val="28"/>
              </w:rPr>
              <w:t>150 500,00</w:t>
            </w:r>
          </w:p>
        </w:tc>
        <w:tc>
          <w:tcPr>
            <w:tcW w:w="2410" w:type="dxa"/>
            <w:tcBorders>
              <w:left w:val="single" w:sz="4" w:space="0" w:color="auto"/>
              <w:right w:val="single" w:sz="4" w:space="0" w:color="auto"/>
            </w:tcBorders>
          </w:tcPr>
          <w:p w:rsidR="006E18E5" w:rsidRPr="003A0241" w:rsidRDefault="007104E7" w:rsidP="003D3534">
            <w:pPr>
              <w:jc w:val="center"/>
              <w:rPr>
                <w:b/>
                <w:sz w:val="28"/>
                <w:szCs w:val="28"/>
              </w:rPr>
            </w:pPr>
            <w:r>
              <w:rPr>
                <w:b/>
                <w:sz w:val="28"/>
                <w:szCs w:val="28"/>
              </w:rPr>
              <w:t>30 100,00</w:t>
            </w:r>
          </w:p>
        </w:tc>
        <w:tc>
          <w:tcPr>
            <w:tcW w:w="1842" w:type="dxa"/>
            <w:tcBorders>
              <w:left w:val="single" w:sz="4" w:space="0" w:color="auto"/>
              <w:right w:val="single" w:sz="4" w:space="0" w:color="auto"/>
            </w:tcBorders>
            <w:vAlign w:val="center"/>
          </w:tcPr>
          <w:p w:rsidR="006E18E5" w:rsidRDefault="007104E7" w:rsidP="003D3534">
            <w:pPr>
              <w:jc w:val="center"/>
              <w:rPr>
                <w:b/>
                <w:sz w:val="28"/>
                <w:szCs w:val="28"/>
              </w:rPr>
            </w:pPr>
            <w:r>
              <w:rPr>
                <w:b/>
                <w:sz w:val="28"/>
                <w:szCs w:val="28"/>
              </w:rPr>
              <w:t>15 050,00</w:t>
            </w:r>
          </w:p>
        </w:tc>
      </w:tr>
      <w:tr w:rsidR="006E18E5" w:rsidRPr="003A0241" w:rsidTr="007104E7">
        <w:trPr>
          <w:trHeight w:val="403"/>
        </w:trPr>
        <w:tc>
          <w:tcPr>
            <w:tcW w:w="636" w:type="dxa"/>
            <w:tcBorders>
              <w:left w:val="single" w:sz="4" w:space="0" w:color="auto"/>
              <w:right w:val="single" w:sz="4" w:space="0" w:color="auto"/>
            </w:tcBorders>
            <w:vAlign w:val="center"/>
          </w:tcPr>
          <w:p w:rsidR="006E18E5" w:rsidRPr="003A0241" w:rsidRDefault="006E18E5" w:rsidP="00477495">
            <w:pPr>
              <w:numPr>
                <w:ilvl w:val="0"/>
                <w:numId w:val="38"/>
              </w:numPr>
              <w:jc w:val="center"/>
              <w:rPr>
                <w:b/>
                <w:bCs/>
                <w:sz w:val="28"/>
                <w:szCs w:val="28"/>
              </w:rPr>
            </w:pPr>
          </w:p>
        </w:tc>
        <w:tc>
          <w:tcPr>
            <w:tcW w:w="4609" w:type="dxa"/>
            <w:tcBorders>
              <w:left w:val="single" w:sz="4" w:space="0" w:color="auto"/>
              <w:right w:val="single" w:sz="4" w:space="0" w:color="auto"/>
            </w:tcBorders>
            <w:vAlign w:val="center"/>
          </w:tcPr>
          <w:p w:rsidR="006E18E5" w:rsidRPr="005E10B3" w:rsidRDefault="007104E7" w:rsidP="003D3534">
            <w:pPr>
              <w:jc w:val="both"/>
              <w:rPr>
                <w:color w:val="000000"/>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общей площадью </w:t>
            </w:r>
            <w:r>
              <w:rPr>
                <w:color w:val="000000"/>
                <w:sz w:val="28"/>
                <w:szCs w:val="28"/>
              </w:rPr>
              <w:t>42,3</w:t>
            </w:r>
            <w:r w:rsidRPr="005E10B3">
              <w:rPr>
                <w:color w:val="000000"/>
                <w:sz w:val="28"/>
                <w:szCs w:val="28"/>
              </w:rPr>
              <w:t xml:space="preserve"> кв</w:t>
            </w:r>
            <w:proofErr w:type="gramStart"/>
            <w:r w:rsidRPr="005E10B3">
              <w:rPr>
                <w:color w:val="000000"/>
                <w:sz w:val="28"/>
                <w:szCs w:val="28"/>
              </w:rPr>
              <w:t>.м</w:t>
            </w:r>
            <w:proofErr w:type="gramEnd"/>
            <w:r w:rsidRPr="005E10B3">
              <w:rPr>
                <w:color w:val="000000"/>
                <w:sz w:val="28"/>
                <w:szCs w:val="28"/>
              </w:rPr>
              <w:t>, кадастровый номер 37:04:0</w:t>
            </w:r>
            <w:r>
              <w:rPr>
                <w:color w:val="000000"/>
                <w:sz w:val="28"/>
                <w:szCs w:val="28"/>
              </w:rPr>
              <w:t>301</w:t>
            </w:r>
            <w:r w:rsidRPr="005E10B3">
              <w:rPr>
                <w:color w:val="000000"/>
                <w:sz w:val="28"/>
                <w:szCs w:val="28"/>
              </w:rPr>
              <w:t>0</w:t>
            </w:r>
            <w:r>
              <w:rPr>
                <w:color w:val="000000"/>
                <w:sz w:val="28"/>
                <w:szCs w:val="28"/>
              </w:rPr>
              <w:t>2</w:t>
            </w:r>
            <w:r w:rsidRPr="005E10B3">
              <w:rPr>
                <w:color w:val="000000"/>
                <w:sz w:val="28"/>
                <w:szCs w:val="28"/>
              </w:rPr>
              <w:t>:</w:t>
            </w:r>
            <w:r>
              <w:rPr>
                <w:color w:val="000000"/>
                <w:sz w:val="28"/>
                <w:szCs w:val="28"/>
              </w:rPr>
              <w:t xml:space="preserve">127,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301</w:t>
            </w:r>
            <w:r w:rsidRPr="005E10B3">
              <w:rPr>
                <w:color w:val="000000"/>
                <w:sz w:val="28"/>
                <w:szCs w:val="28"/>
              </w:rPr>
              <w:t>0</w:t>
            </w:r>
            <w:r>
              <w:rPr>
                <w:color w:val="000000"/>
                <w:sz w:val="28"/>
                <w:szCs w:val="28"/>
              </w:rPr>
              <w:t>2</w:t>
            </w:r>
            <w:r w:rsidRPr="005E10B3">
              <w:rPr>
                <w:color w:val="000000"/>
                <w:sz w:val="28"/>
                <w:szCs w:val="28"/>
              </w:rPr>
              <w:t>:</w:t>
            </w:r>
            <w:r>
              <w:rPr>
                <w:color w:val="000000"/>
                <w:sz w:val="28"/>
                <w:szCs w:val="28"/>
              </w:rPr>
              <w:t>58</w:t>
            </w:r>
            <w:r w:rsidRPr="005E10B3">
              <w:rPr>
                <w:color w:val="000000"/>
                <w:sz w:val="28"/>
                <w:szCs w:val="28"/>
              </w:rPr>
              <w:t>,</w:t>
            </w:r>
            <w:r>
              <w:rPr>
                <w:color w:val="000000"/>
                <w:sz w:val="28"/>
                <w:szCs w:val="28"/>
              </w:rPr>
              <w:t xml:space="preserve"> площадью 172 кв.м,</w:t>
            </w:r>
            <w:r w:rsidRPr="005E10B3">
              <w:rPr>
                <w:color w:val="000000"/>
                <w:sz w:val="28"/>
                <w:szCs w:val="28"/>
              </w:rPr>
              <w:t xml:space="preserve"> находящееся по адресу: Иванов</w:t>
            </w:r>
            <w:r>
              <w:rPr>
                <w:color w:val="000000"/>
                <w:sz w:val="28"/>
                <w:szCs w:val="28"/>
              </w:rPr>
              <w:t>ская область, Заволжский район, с. Воздвиженье,</w:t>
            </w:r>
            <w:r w:rsidRPr="005E10B3">
              <w:rPr>
                <w:color w:val="000000"/>
                <w:sz w:val="28"/>
                <w:szCs w:val="28"/>
              </w:rPr>
              <w:t xml:space="preserve"> ул.</w:t>
            </w:r>
            <w:r>
              <w:rPr>
                <w:color w:val="000000"/>
                <w:sz w:val="28"/>
                <w:szCs w:val="28"/>
              </w:rPr>
              <w:t xml:space="preserve"> Центральная</w:t>
            </w:r>
            <w:r w:rsidRPr="005E10B3">
              <w:rPr>
                <w:color w:val="000000"/>
                <w:sz w:val="28"/>
                <w:szCs w:val="28"/>
              </w:rPr>
              <w:t>, д.</w:t>
            </w:r>
            <w:r>
              <w:rPr>
                <w:color w:val="000000"/>
                <w:sz w:val="28"/>
                <w:szCs w:val="28"/>
              </w:rPr>
              <w:t xml:space="preserve">29 </w:t>
            </w:r>
            <w:r w:rsidRPr="005E10B3">
              <w:rPr>
                <w:sz w:val="28"/>
                <w:szCs w:val="28"/>
              </w:rPr>
              <w:t xml:space="preserve"> </w:t>
            </w:r>
          </w:p>
        </w:tc>
        <w:tc>
          <w:tcPr>
            <w:tcW w:w="2268" w:type="dxa"/>
            <w:tcBorders>
              <w:left w:val="single" w:sz="4" w:space="0" w:color="auto"/>
              <w:right w:val="single" w:sz="4" w:space="0" w:color="auto"/>
            </w:tcBorders>
            <w:vAlign w:val="center"/>
          </w:tcPr>
          <w:p w:rsidR="006E18E5" w:rsidRDefault="007104E7" w:rsidP="003D3534">
            <w:pPr>
              <w:jc w:val="center"/>
              <w:rPr>
                <w:b/>
                <w:sz w:val="28"/>
                <w:szCs w:val="28"/>
              </w:rPr>
            </w:pPr>
            <w:r>
              <w:rPr>
                <w:b/>
                <w:sz w:val="28"/>
                <w:szCs w:val="28"/>
              </w:rPr>
              <w:t>217 000,00</w:t>
            </w:r>
          </w:p>
        </w:tc>
        <w:tc>
          <w:tcPr>
            <w:tcW w:w="1985" w:type="dxa"/>
            <w:tcBorders>
              <w:left w:val="single" w:sz="4" w:space="0" w:color="auto"/>
              <w:right w:val="single" w:sz="4" w:space="0" w:color="auto"/>
            </w:tcBorders>
            <w:vAlign w:val="center"/>
          </w:tcPr>
          <w:p w:rsidR="006E18E5" w:rsidRDefault="007104E7" w:rsidP="003D3534">
            <w:pPr>
              <w:jc w:val="center"/>
              <w:rPr>
                <w:b/>
                <w:color w:val="000000"/>
                <w:sz w:val="28"/>
                <w:szCs w:val="28"/>
              </w:rPr>
            </w:pPr>
            <w:r>
              <w:rPr>
                <w:b/>
                <w:color w:val="000000"/>
                <w:sz w:val="28"/>
                <w:szCs w:val="28"/>
              </w:rPr>
              <w:t>21 700,00</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Default="007104E7" w:rsidP="003D3534">
            <w:pPr>
              <w:suppressAutoHyphens/>
              <w:jc w:val="center"/>
              <w:rPr>
                <w:b/>
                <w:sz w:val="28"/>
                <w:szCs w:val="28"/>
              </w:rPr>
            </w:pPr>
            <w:r>
              <w:rPr>
                <w:b/>
                <w:sz w:val="28"/>
                <w:szCs w:val="28"/>
              </w:rPr>
              <w:t>108 500,00</w:t>
            </w:r>
          </w:p>
        </w:tc>
        <w:tc>
          <w:tcPr>
            <w:tcW w:w="2410" w:type="dxa"/>
            <w:tcBorders>
              <w:left w:val="single" w:sz="4" w:space="0" w:color="auto"/>
              <w:right w:val="single" w:sz="4" w:space="0" w:color="auto"/>
            </w:tcBorders>
          </w:tcPr>
          <w:p w:rsidR="006E18E5" w:rsidRPr="003A0241" w:rsidRDefault="007104E7" w:rsidP="003D3534">
            <w:pPr>
              <w:jc w:val="center"/>
              <w:rPr>
                <w:b/>
                <w:sz w:val="28"/>
                <w:szCs w:val="28"/>
              </w:rPr>
            </w:pPr>
            <w:r>
              <w:rPr>
                <w:b/>
                <w:sz w:val="28"/>
                <w:szCs w:val="28"/>
              </w:rPr>
              <w:t>21 700,00</w:t>
            </w:r>
          </w:p>
        </w:tc>
        <w:tc>
          <w:tcPr>
            <w:tcW w:w="1842" w:type="dxa"/>
            <w:tcBorders>
              <w:left w:val="single" w:sz="4" w:space="0" w:color="auto"/>
              <w:right w:val="single" w:sz="4" w:space="0" w:color="auto"/>
            </w:tcBorders>
            <w:vAlign w:val="center"/>
          </w:tcPr>
          <w:p w:rsidR="006E18E5" w:rsidRDefault="00650C9C" w:rsidP="00650C9C">
            <w:pPr>
              <w:jc w:val="center"/>
              <w:rPr>
                <w:b/>
                <w:sz w:val="28"/>
                <w:szCs w:val="28"/>
              </w:rPr>
            </w:pPr>
            <w:r>
              <w:rPr>
                <w:b/>
                <w:sz w:val="28"/>
                <w:szCs w:val="28"/>
              </w:rPr>
              <w:t>10 850,00</w:t>
            </w:r>
          </w:p>
        </w:tc>
      </w:tr>
      <w:tr w:rsidR="006E18E5" w:rsidRPr="003A0241" w:rsidTr="007104E7">
        <w:trPr>
          <w:trHeight w:val="403"/>
        </w:trPr>
        <w:tc>
          <w:tcPr>
            <w:tcW w:w="636" w:type="dxa"/>
            <w:tcBorders>
              <w:left w:val="single" w:sz="4" w:space="0" w:color="auto"/>
              <w:right w:val="single" w:sz="4" w:space="0" w:color="auto"/>
            </w:tcBorders>
            <w:vAlign w:val="center"/>
          </w:tcPr>
          <w:p w:rsidR="006E18E5" w:rsidRPr="003A0241" w:rsidRDefault="006E18E5" w:rsidP="00477495">
            <w:pPr>
              <w:numPr>
                <w:ilvl w:val="0"/>
                <w:numId w:val="38"/>
              </w:numPr>
              <w:jc w:val="center"/>
              <w:rPr>
                <w:b/>
                <w:bCs/>
                <w:sz w:val="28"/>
                <w:szCs w:val="28"/>
              </w:rPr>
            </w:pPr>
          </w:p>
        </w:tc>
        <w:tc>
          <w:tcPr>
            <w:tcW w:w="4609" w:type="dxa"/>
            <w:tcBorders>
              <w:left w:val="single" w:sz="4" w:space="0" w:color="auto"/>
              <w:right w:val="single" w:sz="4" w:space="0" w:color="auto"/>
            </w:tcBorders>
            <w:vAlign w:val="center"/>
          </w:tcPr>
          <w:p w:rsidR="006E18E5" w:rsidRPr="005E10B3" w:rsidRDefault="00650C9C" w:rsidP="003D3534">
            <w:pPr>
              <w:jc w:val="both"/>
              <w:rPr>
                <w:color w:val="000000"/>
                <w:sz w:val="28"/>
                <w:szCs w:val="28"/>
              </w:rPr>
            </w:pPr>
            <w:r>
              <w:rPr>
                <w:sz w:val="28"/>
                <w:szCs w:val="28"/>
              </w:rPr>
              <w:t xml:space="preserve">- </w:t>
            </w:r>
            <w:r>
              <w:rPr>
                <w:color w:val="000000"/>
                <w:sz w:val="28"/>
                <w:szCs w:val="28"/>
              </w:rPr>
              <w:t xml:space="preserve"> </w:t>
            </w: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w:t>
            </w:r>
            <w:r w:rsidRPr="005E10B3">
              <w:rPr>
                <w:color w:val="000000"/>
                <w:sz w:val="28"/>
                <w:szCs w:val="28"/>
              </w:rPr>
              <w:lastRenderedPageBreak/>
              <w:t xml:space="preserve">общей площадью </w:t>
            </w:r>
            <w:r>
              <w:rPr>
                <w:color w:val="000000"/>
                <w:sz w:val="28"/>
                <w:szCs w:val="28"/>
              </w:rPr>
              <w:t>99,7 кв</w:t>
            </w:r>
            <w:proofErr w:type="gramStart"/>
            <w:r>
              <w:rPr>
                <w:color w:val="000000"/>
                <w:sz w:val="28"/>
                <w:szCs w:val="28"/>
              </w:rPr>
              <w:t>.м</w:t>
            </w:r>
            <w:proofErr w:type="gramEnd"/>
            <w:r>
              <w:rPr>
                <w:color w:val="000000"/>
                <w:sz w:val="28"/>
                <w:szCs w:val="28"/>
              </w:rPr>
              <w:t xml:space="preserve">, кадастровый номер </w:t>
            </w:r>
            <w:r w:rsidRPr="005E10B3">
              <w:rPr>
                <w:color w:val="000000"/>
                <w:sz w:val="28"/>
                <w:szCs w:val="28"/>
              </w:rPr>
              <w:t>37:04:0</w:t>
            </w:r>
            <w:r>
              <w:rPr>
                <w:color w:val="000000"/>
                <w:sz w:val="28"/>
                <w:szCs w:val="28"/>
              </w:rPr>
              <w:t>206</w:t>
            </w:r>
            <w:r w:rsidRPr="005E10B3">
              <w:rPr>
                <w:color w:val="000000"/>
                <w:sz w:val="28"/>
                <w:szCs w:val="28"/>
              </w:rPr>
              <w:t>0</w:t>
            </w:r>
            <w:r>
              <w:rPr>
                <w:color w:val="000000"/>
                <w:sz w:val="28"/>
                <w:szCs w:val="28"/>
              </w:rPr>
              <w:t>1</w:t>
            </w:r>
            <w:r w:rsidRPr="005E10B3">
              <w:rPr>
                <w:color w:val="000000"/>
                <w:sz w:val="28"/>
                <w:szCs w:val="28"/>
              </w:rPr>
              <w:t>:</w:t>
            </w:r>
            <w:r>
              <w:rPr>
                <w:color w:val="000000"/>
                <w:sz w:val="28"/>
                <w:szCs w:val="28"/>
              </w:rPr>
              <w:t xml:space="preserve">263,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206</w:t>
            </w:r>
            <w:r w:rsidRPr="005E10B3">
              <w:rPr>
                <w:color w:val="000000"/>
                <w:sz w:val="28"/>
                <w:szCs w:val="28"/>
              </w:rPr>
              <w:t>0</w:t>
            </w:r>
            <w:r>
              <w:rPr>
                <w:color w:val="000000"/>
                <w:sz w:val="28"/>
                <w:szCs w:val="28"/>
              </w:rPr>
              <w:t>1</w:t>
            </w:r>
            <w:r w:rsidRPr="005E10B3">
              <w:rPr>
                <w:color w:val="000000"/>
                <w:sz w:val="28"/>
                <w:szCs w:val="28"/>
              </w:rPr>
              <w:t>:</w:t>
            </w:r>
            <w:r>
              <w:rPr>
                <w:color w:val="000000"/>
                <w:sz w:val="28"/>
                <w:szCs w:val="28"/>
              </w:rPr>
              <w:t>255</w:t>
            </w:r>
            <w:r w:rsidRPr="005E10B3">
              <w:rPr>
                <w:color w:val="000000"/>
                <w:sz w:val="28"/>
                <w:szCs w:val="28"/>
              </w:rPr>
              <w:t>,</w:t>
            </w:r>
            <w:r>
              <w:rPr>
                <w:color w:val="000000"/>
                <w:sz w:val="28"/>
                <w:szCs w:val="28"/>
              </w:rPr>
              <w:t xml:space="preserve"> площадью 615 кв.м,</w:t>
            </w:r>
            <w:r w:rsidRPr="005E10B3">
              <w:rPr>
                <w:color w:val="000000"/>
                <w:sz w:val="28"/>
                <w:szCs w:val="28"/>
              </w:rPr>
              <w:t xml:space="preserve"> находящееся по адресу: Ивановская область, Заволжский район, </w:t>
            </w:r>
            <w:r>
              <w:rPr>
                <w:color w:val="000000"/>
                <w:sz w:val="28"/>
                <w:szCs w:val="28"/>
              </w:rPr>
              <w:t xml:space="preserve">д. </w:t>
            </w:r>
            <w:proofErr w:type="spellStart"/>
            <w:r>
              <w:rPr>
                <w:color w:val="000000"/>
                <w:sz w:val="28"/>
                <w:szCs w:val="28"/>
              </w:rPr>
              <w:t>Гольцовка</w:t>
            </w:r>
            <w:proofErr w:type="spellEnd"/>
            <w:r>
              <w:rPr>
                <w:color w:val="000000"/>
                <w:sz w:val="28"/>
                <w:szCs w:val="28"/>
              </w:rPr>
              <w:t>,</w:t>
            </w:r>
            <w:r w:rsidRPr="005E10B3">
              <w:rPr>
                <w:color w:val="000000"/>
                <w:sz w:val="28"/>
                <w:szCs w:val="28"/>
              </w:rPr>
              <w:t xml:space="preserve"> ул</w:t>
            </w:r>
            <w:proofErr w:type="gramStart"/>
            <w:r w:rsidRPr="005E10B3">
              <w:rPr>
                <w:color w:val="000000"/>
                <w:sz w:val="28"/>
                <w:szCs w:val="28"/>
              </w:rPr>
              <w:t>.</w:t>
            </w:r>
            <w:r>
              <w:rPr>
                <w:color w:val="000000"/>
                <w:sz w:val="28"/>
                <w:szCs w:val="28"/>
              </w:rPr>
              <w:t>Ц</w:t>
            </w:r>
            <w:proofErr w:type="gramEnd"/>
            <w:r>
              <w:rPr>
                <w:color w:val="000000"/>
                <w:sz w:val="28"/>
                <w:szCs w:val="28"/>
              </w:rPr>
              <w:t>ентральная</w:t>
            </w:r>
            <w:r w:rsidRPr="005E10B3">
              <w:rPr>
                <w:color w:val="000000"/>
                <w:sz w:val="28"/>
                <w:szCs w:val="28"/>
              </w:rPr>
              <w:t>, д.</w:t>
            </w:r>
            <w:r>
              <w:rPr>
                <w:color w:val="000000"/>
                <w:sz w:val="28"/>
                <w:szCs w:val="28"/>
              </w:rPr>
              <w:t xml:space="preserve">8 </w:t>
            </w:r>
            <w:r w:rsidRPr="005E10B3">
              <w:rPr>
                <w:sz w:val="28"/>
                <w:szCs w:val="28"/>
              </w:rPr>
              <w:t xml:space="preserve"> </w:t>
            </w:r>
          </w:p>
        </w:tc>
        <w:tc>
          <w:tcPr>
            <w:tcW w:w="2268" w:type="dxa"/>
            <w:tcBorders>
              <w:left w:val="single" w:sz="4" w:space="0" w:color="auto"/>
              <w:right w:val="single" w:sz="4" w:space="0" w:color="auto"/>
            </w:tcBorders>
            <w:vAlign w:val="center"/>
          </w:tcPr>
          <w:p w:rsidR="006E18E5" w:rsidRDefault="00650C9C" w:rsidP="003D3534">
            <w:pPr>
              <w:jc w:val="center"/>
              <w:rPr>
                <w:b/>
                <w:sz w:val="28"/>
                <w:szCs w:val="28"/>
              </w:rPr>
            </w:pPr>
            <w:r>
              <w:rPr>
                <w:b/>
                <w:sz w:val="28"/>
                <w:szCs w:val="28"/>
              </w:rPr>
              <w:lastRenderedPageBreak/>
              <w:t>382 000,00</w:t>
            </w:r>
          </w:p>
        </w:tc>
        <w:tc>
          <w:tcPr>
            <w:tcW w:w="1985" w:type="dxa"/>
            <w:tcBorders>
              <w:left w:val="single" w:sz="4" w:space="0" w:color="auto"/>
              <w:right w:val="single" w:sz="4" w:space="0" w:color="auto"/>
            </w:tcBorders>
            <w:vAlign w:val="center"/>
          </w:tcPr>
          <w:p w:rsidR="006E18E5" w:rsidRDefault="00650C9C" w:rsidP="003D3534">
            <w:pPr>
              <w:jc w:val="center"/>
              <w:rPr>
                <w:b/>
                <w:color w:val="000000"/>
                <w:sz w:val="28"/>
                <w:szCs w:val="28"/>
              </w:rPr>
            </w:pPr>
            <w:r>
              <w:rPr>
                <w:b/>
                <w:color w:val="000000"/>
                <w:sz w:val="28"/>
                <w:szCs w:val="28"/>
              </w:rPr>
              <w:t>38 200,00</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Default="00650C9C" w:rsidP="003D3534">
            <w:pPr>
              <w:suppressAutoHyphens/>
              <w:jc w:val="center"/>
              <w:rPr>
                <w:b/>
                <w:sz w:val="28"/>
                <w:szCs w:val="28"/>
              </w:rPr>
            </w:pPr>
            <w:r>
              <w:rPr>
                <w:b/>
                <w:sz w:val="28"/>
                <w:szCs w:val="28"/>
              </w:rPr>
              <w:t>191 000,00</w:t>
            </w:r>
          </w:p>
        </w:tc>
        <w:tc>
          <w:tcPr>
            <w:tcW w:w="2410" w:type="dxa"/>
            <w:tcBorders>
              <w:left w:val="single" w:sz="4" w:space="0" w:color="auto"/>
              <w:right w:val="single" w:sz="4" w:space="0" w:color="auto"/>
            </w:tcBorders>
          </w:tcPr>
          <w:p w:rsidR="006E18E5" w:rsidRPr="003A0241" w:rsidRDefault="00650C9C" w:rsidP="003D3534">
            <w:pPr>
              <w:jc w:val="center"/>
              <w:rPr>
                <w:b/>
                <w:sz w:val="28"/>
                <w:szCs w:val="28"/>
              </w:rPr>
            </w:pPr>
            <w:r>
              <w:rPr>
                <w:b/>
                <w:sz w:val="28"/>
                <w:szCs w:val="28"/>
              </w:rPr>
              <w:t>38 200,00</w:t>
            </w:r>
          </w:p>
        </w:tc>
        <w:tc>
          <w:tcPr>
            <w:tcW w:w="1842" w:type="dxa"/>
            <w:tcBorders>
              <w:left w:val="single" w:sz="4" w:space="0" w:color="auto"/>
              <w:right w:val="single" w:sz="4" w:space="0" w:color="auto"/>
            </w:tcBorders>
            <w:vAlign w:val="center"/>
          </w:tcPr>
          <w:p w:rsidR="006E18E5" w:rsidRDefault="00650C9C" w:rsidP="003D3534">
            <w:pPr>
              <w:jc w:val="center"/>
              <w:rPr>
                <w:b/>
                <w:sz w:val="28"/>
                <w:szCs w:val="28"/>
              </w:rPr>
            </w:pPr>
            <w:r>
              <w:rPr>
                <w:b/>
                <w:sz w:val="28"/>
                <w:szCs w:val="28"/>
              </w:rPr>
              <w:t>19 100,00</w:t>
            </w:r>
          </w:p>
        </w:tc>
      </w:tr>
    </w:tbl>
    <w:p w:rsidR="0045083F" w:rsidRPr="003A0241" w:rsidRDefault="0081755C" w:rsidP="001972C2">
      <w:pPr>
        <w:ind w:firstLine="709"/>
        <w:jc w:val="both"/>
        <w:rPr>
          <w:b/>
          <w:sz w:val="28"/>
          <w:szCs w:val="28"/>
        </w:rPr>
      </w:pPr>
      <w:r w:rsidRPr="003A0241">
        <w:rPr>
          <w:b/>
          <w:sz w:val="28"/>
          <w:szCs w:val="28"/>
        </w:rPr>
        <w:lastRenderedPageBreak/>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w:t>
      </w:r>
      <w:r w:rsidR="00C845FA">
        <w:rPr>
          <w:sz w:val="28"/>
          <w:szCs w:val="28"/>
        </w:rPr>
        <w:t>щества» № 178-ФЗ от 21.12.2001</w:t>
      </w:r>
      <w:r w:rsidRPr="003A0241">
        <w:rPr>
          <w:sz w:val="28"/>
          <w:szCs w:val="28"/>
        </w:rPr>
        <w:t xml:space="preserve"> 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1B0767"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8E0338">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8E0338" w:rsidRPr="003A0241" w:rsidRDefault="008E0338" w:rsidP="00E916E5">
      <w:pPr>
        <w:tabs>
          <w:tab w:val="num" w:pos="0"/>
        </w:tabs>
        <w:ind w:firstLine="567"/>
        <w:jc w:val="both"/>
        <w:rPr>
          <w:b/>
          <w:sz w:val="28"/>
          <w:szCs w:val="28"/>
        </w:rPr>
      </w:pP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r w:rsidR="00C845FA">
        <w:rPr>
          <w:sz w:val="28"/>
          <w:szCs w:val="28"/>
        </w:rPr>
        <w:t>21</w:t>
      </w:r>
      <w:r w:rsidR="00BE2D27" w:rsidRPr="003A0241">
        <w:rPr>
          <w:sz w:val="28"/>
          <w:szCs w:val="28"/>
        </w:rPr>
        <w:t>.</w:t>
      </w:r>
      <w:r w:rsidR="00A47BB2">
        <w:rPr>
          <w:sz w:val="28"/>
          <w:szCs w:val="28"/>
        </w:rPr>
        <w:t>0</w:t>
      </w:r>
      <w:r w:rsidR="00C845FA">
        <w:rPr>
          <w:sz w:val="28"/>
          <w:szCs w:val="28"/>
        </w:rPr>
        <w:t>8</w:t>
      </w:r>
      <w:r w:rsidR="00BE2D27" w:rsidRPr="003A0241">
        <w:rPr>
          <w:sz w:val="28"/>
          <w:szCs w:val="28"/>
        </w:rPr>
        <w:t>.202</w:t>
      </w:r>
      <w:r w:rsidR="00C845FA">
        <w:rPr>
          <w:sz w:val="28"/>
          <w:szCs w:val="28"/>
        </w:rPr>
        <w:t>4</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bookmarkStart w:id="0" w:name="_GoBack"/>
      <w:bookmarkEnd w:id="0"/>
      <w:r w:rsidR="00C845FA">
        <w:rPr>
          <w:sz w:val="28"/>
          <w:szCs w:val="28"/>
        </w:rPr>
        <w:t>15</w:t>
      </w:r>
      <w:r w:rsidR="00BE2D27" w:rsidRPr="003A0241">
        <w:rPr>
          <w:sz w:val="28"/>
          <w:szCs w:val="28"/>
        </w:rPr>
        <w:t>.</w:t>
      </w:r>
      <w:r w:rsidR="00A47BB2">
        <w:rPr>
          <w:sz w:val="28"/>
          <w:szCs w:val="28"/>
        </w:rPr>
        <w:t>0</w:t>
      </w:r>
      <w:r w:rsidR="00C845FA">
        <w:rPr>
          <w:sz w:val="28"/>
          <w:szCs w:val="28"/>
        </w:rPr>
        <w:t>9</w:t>
      </w:r>
      <w:r w:rsidR="00BA462C" w:rsidRPr="003A0241">
        <w:rPr>
          <w:sz w:val="28"/>
          <w:szCs w:val="28"/>
        </w:rPr>
        <w:t>.202</w:t>
      </w:r>
      <w:r w:rsidR="00C845FA">
        <w:rPr>
          <w:sz w:val="28"/>
          <w:szCs w:val="28"/>
        </w:rPr>
        <w:t>4</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C845FA">
        <w:rPr>
          <w:sz w:val="28"/>
          <w:szCs w:val="28"/>
        </w:rPr>
        <w:t>15</w:t>
      </w:r>
      <w:r w:rsidR="00BE2D27" w:rsidRPr="003A0241">
        <w:rPr>
          <w:sz w:val="28"/>
          <w:szCs w:val="28"/>
        </w:rPr>
        <w:t>.</w:t>
      </w:r>
      <w:r w:rsidR="00A47BB2">
        <w:rPr>
          <w:sz w:val="28"/>
          <w:szCs w:val="28"/>
        </w:rPr>
        <w:t>0</w:t>
      </w:r>
      <w:r w:rsidR="00C845FA">
        <w:rPr>
          <w:sz w:val="28"/>
          <w:szCs w:val="28"/>
        </w:rPr>
        <w:t>9</w:t>
      </w:r>
      <w:r w:rsidR="00BE2D27" w:rsidRPr="003A0241">
        <w:rPr>
          <w:sz w:val="28"/>
          <w:szCs w:val="28"/>
        </w:rPr>
        <w:t>.</w:t>
      </w:r>
      <w:r w:rsidR="0032362E" w:rsidRPr="003A0241">
        <w:rPr>
          <w:sz w:val="28"/>
          <w:szCs w:val="28"/>
        </w:rPr>
        <w:t>202</w:t>
      </w:r>
      <w:r w:rsidR="00C845FA">
        <w:rPr>
          <w:sz w:val="28"/>
          <w:szCs w:val="28"/>
        </w:rPr>
        <w:t>4</w:t>
      </w:r>
      <w:r w:rsidR="007D60E7">
        <w:rPr>
          <w:sz w:val="28"/>
          <w:szCs w:val="28"/>
        </w:rPr>
        <w:t>.</w:t>
      </w:r>
    </w:p>
    <w:p w:rsidR="0081755C" w:rsidRPr="003A0241" w:rsidRDefault="0081755C" w:rsidP="00BE2D27">
      <w:pPr>
        <w:ind w:left="567"/>
        <w:jc w:val="both"/>
        <w:rPr>
          <w:sz w:val="28"/>
          <w:szCs w:val="28"/>
        </w:rPr>
      </w:pPr>
      <w:r w:rsidRPr="003A0241">
        <w:rPr>
          <w:b/>
          <w:sz w:val="28"/>
          <w:szCs w:val="28"/>
        </w:rPr>
        <w:t>Определение участников продажи посредством публичного предложения</w:t>
      </w:r>
      <w:r w:rsidRPr="003A0241">
        <w:rPr>
          <w:sz w:val="28"/>
          <w:szCs w:val="28"/>
        </w:rPr>
        <w:t xml:space="preserve"> –</w:t>
      </w:r>
      <w:r w:rsidR="00347F10" w:rsidRPr="003A0241">
        <w:rPr>
          <w:sz w:val="28"/>
          <w:szCs w:val="28"/>
        </w:rPr>
        <w:t xml:space="preserve"> </w:t>
      </w:r>
      <w:r w:rsidR="00C845FA">
        <w:rPr>
          <w:sz w:val="28"/>
          <w:szCs w:val="28"/>
        </w:rPr>
        <w:t>16</w:t>
      </w:r>
      <w:r w:rsidR="00A47BB2" w:rsidRPr="003A0241">
        <w:rPr>
          <w:sz w:val="28"/>
          <w:szCs w:val="28"/>
        </w:rPr>
        <w:t>.</w:t>
      </w:r>
      <w:r w:rsidR="00A47BB2">
        <w:rPr>
          <w:sz w:val="28"/>
          <w:szCs w:val="28"/>
        </w:rPr>
        <w:t>0</w:t>
      </w:r>
      <w:r w:rsidR="00C845FA">
        <w:rPr>
          <w:sz w:val="28"/>
          <w:szCs w:val="28"/>
        </w:rPr>
        <w:t>9</w:t>
      </w:r>
      <w:r w:rsidR="00A47BB2" w:rsidRPr="003A0241">
        <w:rPr>
          <w:sz w:val="28"/>
          <w:szCs w:val="28"/>
        </w:rPr>
        <w:t>.202</w:t>
      </w:r>
      <w:r w:rsidR="00C845FA">
        <w:rPr>
          <w:sz w:val="28"/>
          <w:szCs w:val="28"/>
        </w:rPr>
        <w:t>4</w:t>
      </w:r>
      <w:r w:rsidR="00E278E8">
        <w:rPr>
          <w:sz w:val="28"/>
          <w:szCs w:val="28"/>
        </w:rPr>
        <w:t>.</w:t>
      </w:r>
    </w:p>
    <w:p w:rsidR="0081755C" w:rsidRPr="003A0241" w:rsidRDefault="0081755C" w:rsidP="00BE2D27">
      <w:pPr>
        <w:ind w:left="567"/>
        <w:jc w:val="both"/>
        <w:rPr>
          <w:sz w:val="28"/>
          <w:szCs w:val="28"/>
        </w:rPr>
      </w:pPr>
      <w:r w:rsidRPr="003A0241">
        <w:rPr>
          <w:b/>
          <w:sz w:val="28"/>
          <w:szCs w:val="28"/>
        </w:rPr>
        <w:t>Проведение продажи (дата и время начала приема предложений от участников продажи)</w:t>
      </w:r>
      <w:r w:rsidRPr="003A0241">
        <w:rPr>
          <w:sz w:val="28"/>
          <w:szCs w:val="28"/>
        </w:rPr>
        <w:t xml:space="preserve"> –</w:t>
      </w:r>
      <w:r w:rsidR="00347F10" w:rsidRPr="003A0241">
        <w:rPr>
          <w:b/>
          <w:sz w:val="28"/>
          <w:szCs w:val="28"/>
          <w:u w:val="single"/>
        </w:rPr>
        <w:t xml:space="preserve"> </w:t>
      </w:r>
      <w:r w:rsidR="00C845FA">
        <w:rPr>
          <w:b/>
          <w:sz w:val="28"/>
          <w:szCs w:val="28"/>
          <w:u w:val="single"/>
        </w:rPr>
        <w:t>18</w:t>
      </w:r>
      <w:r w:rsidR="00BE2D27" w:rsidRPr="003A0241">
        <w:rPr>
          <w:b/>
          <w:sz w:val="28"/>
          <w:szCs w:val="28"/>
          <w:u w:val="single"/>
        </w:rPr>
        <w:t>.</w:t>
      </w:r>
      <w:r w:rsidR="00A47BB2">
        <w:rPr>
          <w:b/>
          <w:sz w:val="28"/>
          <w:szCs w:val="28"/>
          <w:u w:val="single"/>
        </w:rPr>
        <w:t>0</w:t>
      </w:r>
      <w:r w:rsidR="00C845FA">
        <w:rPr>
          <w:b/>
          <w:sz w:val="28"/>
          <w:szCs w:val="28"/>
          <w:u w:val="single"/>
        </w:rPr>
        <w:t>9</w:t>
      </w:r>
      <w:r w:rsidR="006C6B50" w:rsidRPr="003A0241">
        <w:rPr>
          <w:b/>
          <w:sz w:val="28"/>
          <w:szCs w:val="28"/>
          <w:u w:val="single"/>
        </w:rPr>
        <w:t>.202</w:t>
      </w:r>
      <w:r w:rsidR="00C845FA">
        <w:rPr>
          <w:b/>
          <w:sz w:val="28"/>
          <w:szCs w:val="28"/>
          <w:u w:val="single"/>
        </w:rPr>
        <w:t>4</w:t>
      </w:r>
      <w:r w:rsidR="00A47BB2">
        <w:rPr>
          <w:b/>
          <w:sz w:val="28"/>
          <w:szCs w:val="28"/>
          <w:u w:val="single"/>
        </w:rPr>
        <w:t xml:space="preserve"> </w:t>
      </w:r>
      <w:r w:rsidR="00E771E8" w:rsidRPr="003A0241">
        <w:rPr>
          <w:b/>
          <w:sz w:val="28"/>
          <w:szCs w:val="28"/>
          <w:u w:val="single"/>
        </w:rPr>
        <w:t>с 1</w:t>
      </w:r>
      <w:r w:rsidR="00E278E8">
        <w:rPr>
          <w:b/>
          <w:sz w:val="28"/>
          <w:szCs w:val="28"/>
          <w:u w:val="single"/>
        </w:rPr>
        <w:t>0</w:t>
      </w:r>
      <w:r w:rsidR="00E771E8" w:rsidRPr="003A0241">
        <w:rPr>
          <w:b/>
          <w:sz w:val="28"/>
          <w:szCs w:val="28"/>
          <w:u w:val="single"/>
        </w:rPr>
        <w:t>:00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 посредством публичного предложения:</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lastRenderedPageBreak/>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Организатора).</w:t>
      </w:r>
      <w:proofErr w:type="gramEnd"/>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151B76" w:rsidRPr="003A0241" w:rsidRDefault="00151B76" w:rsidP="00151B76">
      <w:pPr>
        <w:ind w:firstLine="426"/>
        <w:jc w:val="both"/>
        <w:rPr>
          <w:color w:val="000000"/>
          <w:sz w:val="28"/>
          <w:szCs w:val="28"/>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Pr="003A0241">
        <w:rPr>
          <w:color w:val="000000"/>
          <w:sz w:val="28"/>
          <w:szCs w:val="28"/>
        </w:rPr>
        <w:t>- в течение 5 календарных дней со дня подписания протокола о признании претендентов участниками.</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t>Сумма задатка не возвращается при уклонении или отказе победителя продажи:</w:t>
      </w:r>
    </w:p>
    <w:p w:rsidR="00151B76" w:rsidRPr="003A0241" w:rsidRDefault="00151B76" w:rsidP="00151B76">
      <w:pPr>
        <w:ind w:firstLine="426"/>
        <w:jc w:val="both"/>
        <w:rPr>
          <w:color w:val="000000"/>
          <w:sz w:val="28"/>
          <w:szCs w:val="28"/>
        </w:rPr>
      </w:pPr>
      <w:r w:rsidRPr="003A0241">
        <w:rPr>
          <w:color w:val="000000"/>
          <w:sz w:val="28"/>
          <w:szCs w:val="28"/>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lastRenderedPageBreak/>
        <w:t xml:space="preserve">Оплата имущества, приобретенного на продаже посредством публичного предложения,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Российской Федерации от 05.08.2000г.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w:t>
      </w:r>
      <w:proofErr w:type="gramStart"/>
      <w:r w:rsidRPr="003A0241">
        <w:rPr>
          <w:rFonts w:eastAsia="Calibri"/>
          <w:color w:val="000000"/>
          <w:sz w:val="28"/>
          <w:szCs w:val="28"/>
        </w:rPr>
        <w:t>от</w:t>
      </w:r>
      <w:proofErr w:type="gramEnd"/>
      <w:r w:rsidRPr="003A0241">
        <w:rPr>
          <w:rFonts w:eastAsia="Calibri"/>
          <w:color w:val="000000"/>
          <w:sz w:val="28"/>
          <w:szCs w:val="28"/>
        </w:rPr>
        <w:t xml:space="preserve">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A0241">
        <w:rPr>
          <w:rFonts w:eastAsia="Calibri"/>
          <w:b w:val="0"/>
          <w:bCs/>
          <w:color w:val="000000"/>
          <w:sz w:val="28"/>
          <w:szCs w:val="28"/>
          <w:lang w:val="ru-RU" w:eastAsia="ru-RU"/>
        </w:rPr>
        <w:t>задатки</w:t>
      </w:r>
      <w:proofErr w:type="gramEnd"/>
      <w:r w:rsidRPr="003A0241">
        <w:rPr>
          <w:rFonts w:eastAsia="Calibri"/>
          <w:b w:val="0"/>
          <w:bCs/>
          <w:color w:val="000000"/>
          <w:sz w:val="28"/>
          <w:szCs w:val="28"/>
          <w:lang w:val="ru-RU" w:eastAsia="ru-RU"/>
        </w:rPr>
        <w:t xml:space="preserve">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proofErr w:type="gramStart"/>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3A0241">
        <w:rPr>
          <w:rFonts w:eastAsia="Calibri"/>
          <w:b w:val="0"/>
          <w:bCs/>
          <w:color w:val="000000"/>
          <w:sz w:val="28"/>
          <w:szCs w:val="28"/>
          <w:lang w:val="ru-RU" w:eastAsia="ru-RU"/>
        </w:rPr>
        <w:t xml:space="preserve">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посредством публичного предложения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lastRenderedPageBreak/>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Заявки подаются на электронную площадку начиная </w:t>
      </w:r>
      <w:proofErr w:type="gramStart"/>
      <w:r w:rsidRPr="003A0241">
        <w:rPr>
          <w:rFonts w:eastAsia="Calibri"/>
          <w:b w:val="0"/>
          <w:bCs/>
          <w:color w:val="000000"/>
          <w:sz w:val="28"/>
          <w:szCs w:val="28"/>
          <w:lang w:val="ru-RU"/>
        </w:rPr>
        <w:t>с даты начала</w:t>
      </w:r>
      <w:proofErr w:type="gramEnd"/>
      <w:r w:rsidRPr="003A0241">
        <w:rPr>
          <w:rFonts w:eastAsia="Calibri"/>
          <w:b w:val="0"/>
          <w:bCs/>
          <w:color w:val="000000"/>
          <w:sz w:val="28"/>
          <w:szCs w:val="28"/>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3A0241">
        <w:rPr>
          <w:rFonts w:eastAsia="Calibri"/>
          <w:b w:val="0"/>
          <w:bCs/>
          <w:color w:val="000000"/>
          <w:sz w:val="28"/>
          <w:szCs w:val="28"/>
          <w:lang w:val="ru-RU"/>
        </w:rPr>
        <w:t>решении</w:t>
      </w:r>
      <w:proofErr w:type="gramEnd"/>
      <w:r w:rsidRPr="003A0241">
        <w:rPr>
          <w:rFonts w:eastAsia="Calibri"/>
          <w:b w:val="0"/>
          <w:bCs/>
          <w:color w:val="000000"/>
          <w:sz w:val="28"/>
          <w:szCs w:val="28"/>
          <w:lang w:val="ru-RU"/>
        </w:rPr>
        <w:t xml:space="preserve">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3A0241">
        <w:rPr>
          <w:sz w:val="28"/>
          <w:szCs w:val="28"/>
        </w:rPr>
        <w:t>уведомления</w:t>
      </w:r>
      <w:proofErr w:type="gramEnd"/>
      <w:r w:rsidRPr="003A0241">
        <w:rPr>
          <w:sz w:val="28"/>
          <w:szCs w:val="28"/>
        </w:rPr>
        <w:t xml:space="preserve">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proofErr w:type="gramEnd"/>
        <w:r w:rsidRPr="003A0241">
          <w:rPr>
            <w:rFonts w:eastAsia="Calibri"/>
            <w:b w:val="0"/>
            <w:bCs/>
            <w:color w:val="000000"/>
            <w:sz w:val="28"/>
            <w:szCs w:val="28"/>
            <w:lang w:val="ru-RU"/>
          </w:rPr>
          <w:t>www.torgi.gov.ru</w:t>
        </w:r>
        <w:proofErr w:type="gramStart"/>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proofErr w:type="spellStart"/>
      <w:r w:rsidR="003A0241" w:rsidRPr="003A0241">
        <w:rPr>
          <w:sz w:val="28"/>
          <w:szCs w:val="28"/>
        </w:rPr>
        <w:t>Roseltorg</w:t>
      </w:r>
      <w:proofErr w:type="spellEnd"/>
      <w:r w:rsidR="003A0241" w:rsidRPr="003A0241">
        <w:rPr>
          <w:sz w:val="28"/>
          <w:szCs w:val="28"/>
          <w:lang w:val="ru-RU"/>
        </w:rPr>
        <w:t>.</w:t>
      </w:r>
      <w:proofErr w:type="spellStart"/>
      <w:r w:rsidR="003A0241" w:rsidRPr="003A0241">
        <w:rPr>
          <w:sz w:val="28"/>
          <w:szCs w:val="28"/>
        </w:rPr>
        <w:t>ru</w:t>
      </w:r>
      <w:proofErr w:type="spellEnd"/>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w:t>
      </w:r>
      <w:r w:rsidRPr="003A0241">
        <w:rPr>
          <w:rFonts w:eastAsia="Calibri"/>
          <w:b w:val="0"/>
          <w:bCs/>
          <w:color w:val="000000"/>
          <w:sz w:val="28"/>
          <w:szCs w:val="28"/>
          <w:lang w:val="ru-RU"/>
        </w:rPr>
        <w:lastRenderedPageBreak/>
        <w:t>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w:t>
      </w:r>
      <w:proofErr w:type="gramStart"/>
      <w:r w:rsidRPr="003A0241">
        <w:rPr>
          <w:rFonts w:eastAsia="Calibri"/>
          <w:b w:val="0"/>
          <w:bCs/>
          <w:color w:val="000000"/>
          <w:sz w:val="28"/>
          <w:szCs w:val="28"/>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3A0241">
        <w:rPr>
          <w:rFonts w:eastAsia="Calibri"/>
          <w:b w:val="0"/>
          <w:bCs/>
          <w:color w:val="000000"/>
          <w:sz w:val="28"/>
          <w:szCs w:val="28"/>
          <w:lang w:val="ru-RU"/>
        </w:rPr>
        <w:t xml:space="preserve"> окончания срока приема заявок на участие в продаже вправе осмотреть выставленное на продажу имущество. </w:t>
      </w: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roofErr w:type="gramEnd"/>
    </w:p>
    <w:p w:rsidR="00151B76" w:rsidRPr="00184DF3" w:rsidRDefault="00184DF3" w:rsidP="00184DF3">
      <w:pPr>
        <w:autoSpaceDE w:val="0"/>
        <w:autoSpaceDN w:val="0"/>
        <w:adjustRightInd w:val="0"/>
        <w:ind w:firstLine="540"/>
        <w:jc w:val="both"/>
        <w:rPr>
          <w:sz w:val="28"/>
          <w:szCs w:val="28"/>
        </w:rPr>
      </w:pPr>
      <w:proofErr w:type="gramStart"/>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Pr>
            <w:color w:val="0000FF"/>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sz w:val="28"/>
          <w:szCs w:val="28"/>
        </w:rPr>
        <w:t>офшорные</w:t>
      </w:r>
      <w:proofErr w:type="spellEnd"/>
      <w:r>
        <w:rPr>
          <w:sz w:val="28"/>
          <w:szCs w:val="28"/>
        </w:rPr>
        <w:t xml:space="preserve"> зоны), и которые не осуществляют раскрытие и предоставление информации о своих </w:t>
      </w:r>
      <w:proofErr w:type="spellStart"/>
      <w:r>
        <w:rPr>
          <w:sz w:val="28"/>
          <w:szCs w:val="28"/>
        </w:rPr>
        <w:t>выгодоприобретателях</w:t>
      </w:r>
      <w:proofErr w:type="spellEnd"/>
      <w:r>
        <w:rPr>
          <w:sz w:val="28"/>
          <w:szCs w:val="28"/>
        </w:rPr>
        <w:t xml:space="preserve">, </w:t>
      </w:r>
      <w:proofErr w:type="spellStart"/>
      <w:r>
        <w:rPr>
          <w:sz w:val="28"/>
          <w:szCs w:val="28"/>
        </w:rPr>
        <w:t>бенефициарных</w:t>
      </w:r>
      <w:proofErr w:type="spellEnd"/>
      <w:r>
        <w:rPr>
          <w:sz w:val="28"/>
          <w:szCs w:val="28"/>
        </w:rPr>
        <w:t xml:space="preserve"> владельцах и контролирующих лицах в порядке, установленном Правительством Российской</w:t>
      </w:r>
      <w:proofErr w:type="gramEnd"/>
      <w:r>
        <w:rPr>
          <w:sz w:val="28"/>
          <w:szCs w:val="28"/>
        </w:rPr>
        <w:t xml:space="preserve">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Информация об отказе в допуске к участию в продаже размещается на официальных сайтах торгов и в открытой части </w:t>
      </w:r>
      <w:r w:rsidRPr="003A0241">
        <w:rPr>
          <w:rFonts w:eastAsia="Calibri"/>
          <w:b w:val="0"/>
          <w:bCs/>
          <w:color w:val="000000"/>
          <w:sz w:val="28"/>
          <w:szCs w:val="28"/>
          <w:lang w:val="ru-RU"/>
        </w:rPr>
        <w:lastRenderedPageBreak/>
        <w:t>электронной площадки в срок не позднее рабочего дня, следующего за днем принятия указанного решения.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отказаться от проведения продажи не </w:t>
      </w:r>
      <w:proofErr w:type="gramStart"/>
      <w:r w:rsidRPr="003A0241">
        <w:rPr>
          <w:rFonts w:eastAsia="Calibri"/>
          <w:b w:val="0"/>
          <w:bCs/>
          <w:color w:val="000000"/>
          <w:sz w:val="28"/>
          <w:szCs w:val="28"/>
          <w:lang w:val="ru-RU"/>
        </w:rPr>
        <w:t>позднее</w:t>
      </w:r>
      <w:proofErr w:type="gramEnd"/>
      <w:r w:rsidRPr="003A0241">
        <w:rPr>
          <w:rFonts w:eastAsia="Calibri"/>
          <w:b w:val="0"/>
          <w:bCs/>
          <w:color w:val="000000"/>
          <w:sz w:val="28"/>
          <w:szCs w:val="28"/>
          <w:lang w:val="ru-RU"/>
        </w:rPr>
        <w:t xml:space="preserve">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 этом задатки возвращаются заявителям в течение 5 (пяти) дней </w:t>
      </w:r>
      <w:proofErr w:type="gramStart"/>
      <w:r w:rsidRPr="003A0241">
        <w:rPr>
          <w:rFonts w:eastAsia="Calibri"/>
          <w:b w:val="0"/>
          <w:bCs/>
          <w:color w:val="000000"/>
          <w:sz w:val="28"/>
          <w:szCs w:val="28"/>
          <w:lang w:val="ru-RU"/>
        </w:rPr>
        <w:t>с даты публикации</w:t>
      </w:r>
      <w:proofErr w:type="gramEnd"/>
      <w:r w:rsidRPr="003A0241">
        <w:rPr>
          <w:rFonts w:eastAsia="Calibri"/>
          <w:b w:val="0"/>
          <w:bCs/>
          <w:color w:val="000000"/>
          <w:sz w:val="28"/>
          <w:szCs w:val="28"/>
          <w:lang w:val="ru-RU"/>
        </w:rPr>
        <w:t xml:space="preserve">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 xml:space="preserve">При внесении изменений срок подачи заявок на участие в продаже продлевается таким образом, чтобы </w:t>
      </w:r>
      <w:proofErr w:type="gramStart"/>
      <w:r w:rsidRPr="003A0241">
        <w:rPr>
          <w:rFonts w:ascii="Times New Roman" w:eastAsia="Calibri" w:hAnsi="Times New Roman"/>
          <w:bCs/>
          <w:color w:val="000000"/>
          <w:sz w:val="28"/>
          <w:szCs w:val="28"/>
        </w:rPr>
        <w:t>с даты размещения</w:t>
      </w:r>
      <w:proofErr w:type="gramEnd"/>
      <w:r w:rsidRPr="003A0241">
        <w:rPr>
          <w:rFonts w:ascii="Times New Roman" w:eastAsia="Calibri" w:hAnsi="Times New Roman"/>
          <w:bCs/>
          <w:color w:val="000000"/>
          <w:sz w:val="28"/>
          <w:szCs w:val="28"/>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w:t>
      </w:r>
      <w:r w:rsidRPr="003A0241">
        <w:rPr>
          <w:rFonts w:eastAsia="Calibri"/>
          <w:b w:val="0"/>
          <w:bCs/>
          <w:color w:val="000000"/>
          <w:sz w:val="28"/>
          <w:szCs w:val="28"/>
          <w:lang w:val="ru-RU"/>
        </w:rPr>
        <w:lastRenderedPageBreak/>
        <w:t>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проведения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В случае</w:t>
      </w:r>
      <w:proofErr w:type="gramStart"/>
      <w:r w:rsidRPr="003A0241">
        <w:rPr>
          <w:rFonts w:eastAsia="Calibri"/>
          <w:b w:val="0"/>
          <w:bCs/>
          <w:color w:val="000000"/>
          <w:sz w:val="28"/>
          <w:szCs w:val="28"/>
          <w:lang w:val="ru-RU"/>
        </w:rPr>
        <w:t>,</w:t>
      </w:r>
      <w:proofErr w:type="gramEnd"/>
      <w:r w:rsidRPr="003A0241">
        <w:rPr>
          <w:rFonts w:eastAsia="Calibri"/>
          <w:b w:val="0"/>
          <w:bCs/>
          <w:color w:val="000000"/>
          <w:sz w:val="28"/>
          <w:szCs w:val="28"/>
          <w:lang w:val="ru-RU"/>
        </w:rPr>
        <w:t xml:space="preserve"> если в течение указанного времени: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w:t>
      </w:r>
      <w:r w:rsidRPr="003A0241">
        <w:rPr>
          <w:rFonts w:eastAsia="Calibri"/>
          <w:b w:val="0"/>
          <w:bCs/>
          <w:color w:val="000000"/>
          <w:sz w:val="28"/>
          <w:szCs w:val="28"/>
          <w:lang w:val="ru-RU"/>
        </w:rPr>
        <w:lastRenderedPageBreak/>
        <w:t xml:space="preserve">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Со времени начала проведения процедуры продажи имущества посредством публичного предложения организатором размещается: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3A0241">
        <w:rPr>
          <w:rFonts w:eastAsia="Calibri"/>
          <w:bCs/>
          <w:color w:val="000000"/>
          <w:sz w:val="28"/>
          <w:szCs w:val="28"/>
          <w:lang w:eastAsia="en-US"/>
        </w:rPr>
        <w:t>неподтверждения</w:t>
      </w:r>
      <w:proofErr w:type="spellEnd"/>
      <w:r w:rsidRPr="003A0241">
        <w:rPr>
          <w:rFonts w:eastAsia="Calibri"/>
          <w:bCs/>
          <w:color w:val="000000"/>
          <w:sz w:val="28"/>
          <w:szCs w:val="28"/>
          <w:lang w:eastAsia="en-US"/>
        </w:rPr>
        <w:t>) участниками предложения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наименование имущества и иные позволяющие его индивидуализировать сведения (спецификация лота);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цена сделки;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фамилия, имя, отчество физического лица или наименование юридического лица - победителя.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lastRenderedPageBreak/>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Продажа имущества посредством публичного предложения признается несостоявшейся в следующих случаях:</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принято решение о признании только одного претендента участником;</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Cs/>
          <w:color w:val="000000"/>
          <w:sz w:val="28"/>
          <w:szCs w:val="28"/>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
          <w:bCs/>
          <w:color w:val="000000"/>
          <w:sz w:val="28"/>
          <w:szCs w:val="28"/>
          <w:lang w:eastAsia="en-US"/>
        </w:rPr>
        <w:t xml:space="preserve">Не позднее чем через 5 рабочих дней </w:t>
      </w:r>
      <w:proofErr w:type="gramStart"/>
      <w:r w:rsidRPr="003A0241">
        <w:rPr>
          <w:rFonts w:eastAsia="Calibri"/>
          <w:b/>
          <w:bCs/>
          <w:color w:val="000000"/>
          <w:sz w:val="28"/>
          <w:szCs w:val="28"/>
          <w:lang w:eastAsia="en-US"/>
        </w:rPr>
        <w:t>с даты проведения</w:t>
      </w:r>
      <w:proofErr w:type="gramEnd"/>
      <w:r w:rsidRPr="003A0241">
        <w:rPr>
          <w:rFonts w:eastAsia="Calibri"/>
          <w:b/>
          <w:bCs/>
          <w:color w:val="000000"/>
          <w:sz w:val="28"/>
          <w:szCs w:val="28"/>
          <w:lang w:eastAsia="en-US"/>
        </w:rPr>
        <w:t xml:space="preserve"> продажи с победителем заключается договор купли-продажи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467" w:rsidRDefault="00393467" w:rsidP="000C7A92">
      <w:r>
        <w:separator/>
      </w:r>
    </w:p>
  </w:endnote>
  <w:endnote w:type="continuationSeparator" w:id="0">
    <w:p w:rsidR="00393467" w:rsidRDefault="00393467"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467" w:rsidRDefault="00393467" w:rsidP="000C7A92">
      <w:r>
        <w:separator/>
      </w:r>
    </w:p>
  </w:footnote>
  <w:footnote w:type="continuationSeparator" w:id="0">
    <w:p w:rsidR="00393467" w:rsidRDefault="00393467"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1B0767">
    <w:pPr>
      <w:pStyle w:val="af"/>
      <w:jc w:val="center"/>
    </w:pPr>
    <w:r>
      <w:fldChar w:fldCharType="begin"/>
    </w:r>
    <w:r w:rsidR="00477495">
      <w:instrText>PAGE   \* MERGEFORMAT</w:instrText>
    </w:r>
    <w:r>
      <w:fldChar w:fldCharType="separate"/>
    </w:r>
    <w:r w:rsidR="00C845FA">
      <w:rPr>
        <w:noProof/>
      </w:rPr>
      <w:t>10</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0767"/>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8F"/>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5F"/>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8B8"/>
    <w:rsid w:val="00285E51"/>
    <w:rsid w:val="00286D24"/>
    <w:rsid w:val="00287356"/>
    <w:rsid w:val="00290E50"/>
    <w:rsid w:val="002919FA"/>
    <w:rsid w:val="002934FE"/>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62B4"/>
    <w:rsid w:val="003166BF"/>
    <w:rsid w:val="00316B78"/>
    <w:rsid w:val="003172D4"/>
    <w:rsid w:val="00320625"/>
    <w:rsid w:val="003208AC"/>
    <w:rsid w:val="0032152A"/>
    <w:rsid w:val="00321758"/>
    <w:rsid w:val="0032305B"/>
    <w:rsid w:val="00323549"/>
    <w:rsid w:val="0032362E"/>
    <w:rsid w:val="003236F4"/>
    <w:rsid w:val="00326143"/>
    <w:rsid w:val="00326E8F"/>
    <w:rsid w:val="0032792A"/>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467"/>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214C"/>
    <w:rsid w:val="00423B72"/>
    <w:rsid w:val="00423D4D"/>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0292"/>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5AF"/>
    <w:rsid w:val="00515A61"/>
    <w:rsid w:val="00515D3F"/>
    <w:rsid w:val="00516212"/>
    <w:rsid w:val="00516BEE"/>
    <w:rsid w:val="00520872"/>
    <w:rsid w:val="0052223D"/>
    <w:rsid w:val="0052283F"/>
    <w:rsid w:val="005229E0"/>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3D1C"/>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0C9C"/>
    <w:rsid w:val="0065109C"/>
    <w:rsid w:val="00651728"/>
    <w:rsid w:val="00651930"/>
    <w:rsid w:val="006540F2"/>
    <w:rsid w:val="006545F6"/>
    <w:rsid w:val="0065793A"/>
    <w:rsid w:val="006600E5"/>
    <w:rsid w:val="006601B5"/>
    <w:rsid w:val="006608A6"/>
    <w:rsid w:val="00660FA1"/>
    <w:rsid w:val="006616B4"/>
    <w:rsid w:val="00661B18"/>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430C"/>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18E5"/>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4E7"/>
    <w:rsid w:val="00710DD7"/>
    <w:rsid w:val="00714A3B"/>
    <w:rsid w:val="00715421"/>
    <w:rsid w:val="0071552C"/>
    <w:rsid w:val="00720892"/>
    <w:rsid w:val="007222E6"/>
    <w:rsid w:val="007228E7"/>
    <w:rsid w:val="00722B45"/>
    <w:rsid w:val="00723E76"/>
    <w:rsid w:val="00725290"/>
    <w:rsid w:val="00726084"/>
    <w:rsid w:val="00726F6D"/>
    <w:rsid w:val="00727BB3"/>
    <w:rsid w:val="0073174E"/>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2C58"/>
    <w:rsid w:val="007A32DE"/>
    <w:rsid w:val="007A59D4"/>
    <w:rsid w:val="007A5A9E"/>
    <w:rsid w:val="007A6602"/>
    <w:rsid w:val="007A771D"/>
    <w:rsid w:val="007A7BDB"/>
    <w:rsid w:val="007B0568"/>
    <w:rsid w:val="007B24FE"/>
    <w:rsid w:val="007B3FDF"/>
    <w:rsid w:val="007B4F55"/>
    <w:rsid w:val="007B569A"/>
    <w:rsid w:val="007B5D41"/>
    <w:rsid w:val="007B664B"/>
    <w:rsid w:val="007B678B"/>
    <w:rsid w:val="007B7580"/>
    <w:rsid w:val="007B76AE"/>
    <w:rsid w:val="007B7EB3"/>
    <w:rsid w:val="007C101F"/>
    <w:rsid w:val="007C366A"/>
    <w:rsid w:val="007C3799"/>
    <w:rsid w:val="007C3D46"/>
    <w:rsid w:val="007C5295"/>
    <w:rsid w:val="007C57D2"/>
    <w:rsid w:val="007C5E90"/>
    <w:rsid w:val="007C5F74"/>
    <w:rsid w:val="007D3665"/>
    <w:rsid w:val="007D4207"/>
    <w:rsid w:val="007D4F6D"/>
    <w:rsid w:val="007D60E7"/>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3767"/>
    <w:rsid w:val="008B551C"/>
    <w:rsid w:val="008B77AA"/>
    <w:rsid w:val="008C10B7"/>
    <w:rsid w:val="008C1B2C"/>
    <w:rsid w:val="008C30BD"/>
    <w:rsid w:val="008C3E9D"/>
    <w:rsid w:val="008C4235"/>
    <w:rsid w:val="008C6D5A"/>
    <w:rsid w:val="008C6DD8"/>
    <w:rsid w:val="008D053C"/>
    <w:rsid w:val="008D0F8C"/>
    <w:rsid w:val="008D161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502"/>
    <w:rsid w:val="00A442C0"/>
    <w:rsid w:val="00A44605"/>
    <w:rsid w:val="00A458FB"/>
    <w:rsid w:val="00A461D8"/>
    <w:rsid w:val="00A47192"/>
    <w:rsid w:val="00A47BB2"/>
    <w:rsid w:val="00A509B1"/>
    <w:rsid w:val="00A50EBA"/>
    <w:rsid w:val="00A52283"/>
    <w:rsid w:val="00A52BBB"/>
    <w:rsid w:val="00A533F5"/>
    <w:rsid w:val="00A54229"/>
    <w:rsid w:val="00A54C2E"/>
    <w:rsid w:val="00A55716"/>
    <w:rsid w:val="00A56DD8"/>
    <w:rsid w:val="00A570B0"/>
    <w:rsid w:val="00A572AD"/>
    <w:rsid w:val="00A574E6"/>
    <w:rsid w:val="00A60E30"/>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345"/>
    <w:rsid w:val="00B05F3E"/>
    <w:rsid w:val="00B073A7"/>
    <w:rsid w:val="00B10AE9"/>
    <w:rsid w:val="00B1187C"/>
    <w:rsid w:val="00B12FE4"/>
    <w:rsid w:val="00B1343E"/>
    <w:rsid w:val="00B13B9A"/>
    <w:rsid w:val="00B14302"/>
    <w:rsid w:val="00B202F7"/>
    <w:rsid w:val="00B20910"/>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45FA"/>
    <w:rsid w:val="00C85A64"/>
    <w:rsid w:val="00C869E9"/>
    <w:rsid w:val="00C869F4"/>
    <w:rsid w:val="00C86BE6"/>
    <w:rsid w:val="00C8797D"/>
    <w:rsid w:val="00C90692"/>
    <w:rsid w:val="00C9145F"/>
    <w:rsid w:val="00C91C2D"/>
    <w:rsid w:val="00C9241B"/>
    <w:rsid w:val="00C947FD"/>
    <w:rsid w:val="00C95623"/>
    <w:rsid w:val="00C9562B"/>
    <w:rsid w:val="00C969BA"/>
    <w:rsid w:val="00C96DF0"/>
    <w:rsid w:val="00C97C0B"/>
    <w:rsid w:val="00CA2056"/>
    <w:rsid w:val="00CA4B56"/>
    <w:rsid w:val="00CA595E"/>
    <w:rsid w:val="00CA7949"/>
    <w:rsid w:val="00CA7CE7"/>
    <w:rsid w:val="00CB0170"/>
    <w:rsid w:val="00CB0749"/>
    <w:rsid w:val="00CB1713"/>
    <w:rsid w:val="00CB23CE"/>
    <w:rsid w:val="00CB33AF"/>
    <w:rsid w:val="00CB46A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28C0"/>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278E8"/>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230A"/>
    <w:rsid w:val="00EF2450"/>
    <w:rsid w:val="00EF3800"/>
    <w:rsid w:val="00EF3960"/>
    <w:rsid w:val="00EF3AF0"/>
    <w:rsid w:val="00EF6A1F"/>
    <w:rsid w:val="00EF72BF"/>
    <w:rsid w:val="00EF7907"/>
    <w:rsid w:val="00F012C5"/>
    <w:rsid w:val="00F01C32"/>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1DD1"/>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160"/>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05DDB-D1BD-42E1-A515-9C6D1AD5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4263</Words>
  <Characters>24302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28508</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4</cp:revision>
  <cp:lastPrinted>2024-08-19T06:21:00Z</cp:lastPrinted>
  <dcterms:created xsi:type="dcterms:W3CDTF">2024-08-19T05:52:00Z</dcterms:created>
  <dcterms:modified xsi:type="dcterms:W3CDTF">2024-08-19T06:21:00Z</dcterms:modified>
</cp:coreProperties>
</file>