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4C" w:rsidRPr="0072404C" w:rsidRDefault="0072404C" w:rsidP="0072404C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2404C">
        <w:rPr>
          <w:rFonts w:ascii="Times New Roman" w:hAnsi="Times New Roman"/>
          <w:color w:val="000000" w:themeColor="text1"/>
          <w:sz w:val="24"/>
          <w:szCs w:val="24"/>
        </w:rPr>
        <w:t>Паспорт муниципальной программы</w:t>
      </w:r>
    </w:p>
    <w:p w:rsidR="0072404C" w:rsidRDefault="0072404C" w:rsidP="0072404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tbl>
      <w:tblPr>
        <w:tblW w:w="1500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402"/>
        <w:gridCol w:w="2126"/>
        <w:gridCol w:w="685"/>
        <w:gridCol w:w="1701"/>
        <w:gridCol w:w="1559"/>
        <w:gridCol w:w="2268"/>
        <w:gridCol w:w="142"/>
        <w:gridCol w:w="1701"/>
        <w:gridCol w:w="1418"/>
      </w:tblGrid>
      <w:tr w:rsidR="0072404C" w:rsidTr="0072404C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Повышение качества, доступности, разнообразия услуг учреждений культуры, Заволжского городского поселения Заволжского муниципального района Ивановской области.</w:t>
            </w:r>
          </w:p>
        </w:tc>
      </w:tr>
      <w:tr w:rsidR="0072404C" w:rsidTr="0072404C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2024-2027 гг.</w:t>
            </w:r>
          </w:p>
        </w:tc>
      </w:tr>
      <w:tr w:rsidR="0072404C" w:rsidTr="0072404C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Администрация Заволжского городского поселения </w:t>
            </w:r>
          </w:p>
        </w:tc>
      </w:tr>
      <w:tr w:rsidR="0072404C" w:rsidTr="0072404C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Исполнители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музей»;</w:t>
            </w:r>
          </w:p>
          <w:p w:rsidR="0072404C" w:rsidRDefault="00724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-МКУК «Заволжская городская библиотека»;</w:t>
            </w:r>
          </w:p>
          <w:p w:rsidR="0072404C" w:rsidRDefault="007240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-МКУК «Заволжский городской Дом культуры»;</w:t>
            </w:r>
          </w:p>
          <w:p w:rsidR="0072404C" w:rsidRDefault="007240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-Организационное управление администрации Заволжского муниципального района</w:t>
            </w:r>
          </w:p>
        </w:tc>
      </w:tr>
      <w:tr w:rsidR="0072404C" w:rsidTr="0072404C">
        <w:trPr>
          <w:trHeight w:val="1314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Наименование показателя, ед.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Базовое значение показателя</w:t>
            </w:r>
          </w:p>
          <w:p w:rsidR="0072404C" w:rsidRDefault="0072404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(текущий 2023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</w:tr>
      <w:tr w:rsidR="0072404C" w:rsidTr="0072404C"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Число посещений </w:t>
            </w:r>
            <w:r>
              <w:rPr>
                <w:rFonts w:ascii="Times New Roman" w:hAnsi="Times New Roman"/>
              </w:rPr>
              <w:t>МКУК «Заволжский городской художественно-краеведческий музей»</w:t>
            </w:r>
            <w:r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3550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3650</w:t>
            </w:r>
          </w:p>
        </w:tc>
      </w:tr>
      <w:tr w:rsidR="0072404C" w:rsidTr="0072404C">
        <w:trPr>
          <w:trHeight w:val="205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Число пользователей МКУК «Заволжская городская библиотека», чел.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6 000</w:t>
            </w:r>
          </w:p>
        </w:tc>
      </w:tr>
      <w:tr w:rsidR="0072404C" w:rsidTr="0072404C">
        <w:trPr>
          <w:trHeight w:val="205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Число посещений </w:t>
            </w:r>
            <w:r>
              <w:rPr>
                <w:rFonts w:ascii="Times New Roman" w:hAnsi="Times New Roman"/>
              </w:rPr>
              <w:t>МКУК «Заволжская городская библиотека»</w:t>
            </w:r>
            <w:r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187 970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219 000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219 000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219 000</w:t>
            </w:r>
          </w:p>
        </w:tc>
      </w:tr>
      <w:tr w:rsidR="0072404C" w:rsidTr="0072404C">
        <w:trPr>
          <w:trHeight w:val="205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Поступление в фонды библиотек муниципальных образований не менее, ед.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72404C" w:rsidTr="0072404C">
        <w:trPr>
          <w:trHeight w:val="205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Число посетителей проведенных спектаклей и иных зрелищных программ, организованных </w:t>
            </w:r>
            <w:r>
              <w:rPr>
                <w:rFonts w:ascii="Times New Roman" w:hAnsi="Times New Roman"/>
              </w:rPr>
              <w:t>МКУК «Заволжский городской Дом культуры», чел.;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6430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5750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5810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5900</w:t>
            </w:r>
          </w:p>
        </w:tc>
      </w:tr>
      <w:tr w:rsidR="0072404C" w:rsidTr="0072404C">
        <w:tc>
          <w:tcPr>
            <w:tcW w:w="340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структурных элементов муниципальной программы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72404C" w:rsidTr="0072404C">
        <w:trPr>
          <w:trHeight w:val="2586"/>
        </w:trPr>
        <w:tc>
          <w:tcPr>
            <w:tcW w:w="340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 Развитие музейного дела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Сбор, хранение, экспонирование и изучение музейный предметов и музейный коллекций.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2024-2027 гг.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 – краеведческий музей»</w:t>
            </w:r>
          </w:p>
        </w:tc>
      </w:tr>
      <w:tr w:rsidR="0072404C" w:rsidTr="0072404C">
        <w:trPr>
          <w:trHeight w:val="903"/>
        </w:trPr>
        <w:tc>
          <w:tcPr>
            <w:tcW w:w="340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 Развитие библиотечного дела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Организация библиотечного обслуживания населения, обеспечение доступа к информационным ресурсам.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пользователей МКУК «Заволжская городская библиотека», чел.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2024-2027 гг.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</w:tr>
      <w:tr w:rsidR="0072404C" w:rsidTr="0072404C">
        <w:trPr>
          <w:trHeight w:val="1101"/>
        </w:trPr>
        <w:tc>
          <w:tcPr>
            <w:tcW w:w="340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, ед.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404C" w:rsidTr="0072404C">
        <w:trPr>
          <w:trHeight w:val="1117"/>
        </w:trPr>
        <w:tc>
          <w:tcPr>
            <w:tcW w:w="340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Поступление в фонды библиотек муниципальных образований не менее, ед.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404C" w:rsidTr="0072404C">
        <w:trPr>
          <w:trHeight w:val="5254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1.3. Развитие клубных формирований и самостоятельного народного творчества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Создание благоприятных условий для развития творческого потенциала и духовно-нравственного самоопределения личности посредствам организации досуга жителей муниципального образования.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посетителей проведенных спектаклей и иных зрелищных программ, организованных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2024-2027 гг.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</w:tr>
      <w:tr w:rsidR="0072404C" w:rsidTr="0072404C">
        <w:trPr>
          <w:trHeight w:val="22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</w:tr>
      <w:tr w:rsidR="0072404C" w:rsidTr="0072404C">
        <w:trPr>
          <w:trHeight w:val="267"/>
        </w:trPr>
        <w:tc>
          <w:tcPr>
            <w:tcW w:w="340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2404C" w:rsidTr="0072404C">
        <w:trPr>
          <w:trHeight w:val="125"/>
        </w:trPr>
        <w:tc>
          <w:tcPr>
            <w:tcW w:w="340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80 492,51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26 673,33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26 479,55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27 339,63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2404C" w:rsidTr="0072404C">
        <w:trPr>
          <w:trHeight w:val="409"/>
        </w:trPr>
        <w:tc>
          <w:tcPr>
            <w:tcW w:w="340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 Заволжского городского поселения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134 658 951,86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32 368 627,24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34 311 481,77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33 990 519,89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33 988 322,96</w:t>
            </w:r>
          </w:p>
        </w:tc>
      </w:tr>
      <w:tr w:rsidR="0072404C" w:rsidTr="0072404C">
        <w:trPr>
          <w:trHeight w:val="125"/>
        </w:trPr>
        <w:tc>
          <w:tcPr>
            <w:tcW w:w="340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2404C" w:rsidTr="0072404C">
        <w:trPr>
          <w:trHeight w:val="125"/>
        </w:trPr>
        <w:tc>
          <w:tcPr>
            <w:tcW w:w="340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404C" w:rsidRDefault="00724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 по источникам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134 739 444,37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32 395 300,57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34 337 961,32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34 017 859,52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404C" w:rsidRDefault="0072404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33 988 322,96</w:t>
            </w:r>
          </w:p>
        </w:tc>
      </w:tr>
    </w:tbl>
    <w:p w:rsidR="0072404C" w:rsidRDefault="0072404C" w:rsidP="0072404C">
      <w:pPr>
        <w:rPr>
          <w:rFonts w:ascii="Times New Roman" w:eastAsia="Calibri" w:hAnsi="Times New Roman"/>
        </w:rPr>
      </w:pPr>
    </w:p>
    <w:sectPr w:rsidR="0072404C" w:rsidSect="0072404C">
      <w:pgSz w:w="16838" w:h="11906" w:orient="landscape"/>
      <w:pgMar w:top="1276" w:right="962" w:bottom="127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1D25"/>
    <w:rsid w:val="00310288"/>
    <w:rsid w:val="00687475"/>
    <w:rsid w:val="0072404C"/>
    <w:rsid w:val="00970C20"/>
    <w:rsid w:val="00A81F9A"/>
    <w:rsid w:val="00A9348B"/>
    <w:rsid w:val="00D0603B"/>
    <w:rsid w:val="00E8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20"/>
  </w:style>
  <w:style w:type="paragraph" w:styleId="1">
    <w:name w:val="heading 1"/>
    <w:basedOn w:val="a"/>
    <w:next w:val="a"/>
    <w:link w:val="10"/>
    <w:uiPriority w:val="9"/>
    <w:qFormat/>
    <w:rsid w:val="00E81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7240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7240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24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7240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7240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24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2024-10-31T11:17:00Z</dcterms:created>
  <dcterms:modified xsi:type="dcterms:W3CDTF">2024-11-05T11:26:00Z</dcterms:modified>
</cp:coreProperties>
</file>