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5D" w:rsidRPr="00E85902" w:rsidRDefault="00AA525D" w:rsidP="00AA525D">
      <w:pPr>
        <w:tabs>
          <w:tab w:val="left" w:pos="9781"/>
          <w:tab w:val="left" w:pos="10065"/>
        </w:tabs>
        <w:contextualSpacing/>
        <w:jc w:val="center"/>
      </w:pPr>
      <w:r w:rsidRPr="00016BA4">
        <w:rPr>
          <w:b/>
          <w:sz w:val="28"/>
          <w:szCs w:val="28"/>
        </w:rPr>
        <w:t xml:space="preserve">Отчет об исполнении бюджета Заволжского </w:t>
      </w:r>
      <w:r>
        <w:rPr>
          <w:b/>
          <w:sz w:val="28"/>
          <w:szCs w:val="28"/>
        </w:rPr>
        <w:t>городского поселения</w:t>
      </w:r>
      <w:r w:rsidRPr="00016BA4">
        <w:rPr>
          <w:b/>
          <w:sz w:val="28"/>
          <w:szCs w:val="28"/>
        </w:rPr>
        <w:t xml:space="preserve"> за </w:t>
      </w:r>
      <w:r>
        <w:rPr>
          <w:b/>
          <w:sz w:val="28"/>
          <w:szCs w:val="28"/>
        </w:rPr>
        <w:t>2 квартал 2025 года</w:t>
      </w:r>
    </w:p>
    <w:p w:rsidR="00AA525D" w:rsidRPr="001502B6" w:rsidRDefault="00AA525D" w:rsidP="00AA525D">
      <w:pPr>
        <w:contextualSpacing/>
        <w:jc w:val="center"/>
      </w:pPr>
    </w:p>
    <w:p w:rsidR="00AA525D" w:rsidRDefault="00AA525D" w:rsidP="00AA525D">
      <w:pPr>
        <w:contextualSpacing/>
        <w:jc w:val="center"/>
        <w:rPr>
          <w:b/>
        </w:rPr>
      </w:pPr>
      <w:r w:rsidRPr="0078316E">
        <w:rPr>
          <w:b/>
        </w:rPr>
        <w:t>1.ДОХОДЫ</w:t>
      </w:r>
    </w:p>
    <w:p w:rsidR="00AA525D" w:rsidRDefault="00AA525D" w:rsidP="00AA525D">
      <w:pPr>
        <w:pStyle w:val="ConsPlusNormal"/>
        <w:widowControl/>
        <w:ind w:firstLine="0"/>
        <w:jc w:val="right"/>
        <w:rPr>
          <w:sz w:val="28"/>
          <w:szCs w:val="28"/>
        </w:rPr>
      </w:pPr>
    </w:p>
    <w:tbl>
      <w:tblPr>
        <w:tblW w:w="4815" w:type="pct"/>
        <w:jc w:val="center"/>
        <w:tblLook w:val="04A0" w:firstRow="1" w:lastRow="0" w:firstColumn="1" w:lastColumn="0" w:noHBand="0" w:noVBand="1"/>
      </w:tblPr>
      <w:tblGrid>
        <w:gridCol w:w="6626"/>
        <w:gridCol w:w="3480"/>
        <w:gridCol w:w="2006"/>
        <w:gridCol w:w="1827"/>
        <w:gridCol w:w="846"/>
      </w:tblGrid>
      <w:tr w:rsidR="00AA525D" w:rsidRPr="00155218" w:rsidTr="00AA525D">
        <w:trPr>
          <w:trHeight w:val="322"/>
          <w:jc w:val="center"/>
        </w:trPr>
        <w:tc>
          <w:tcPr>
            <w:tcW w:w="2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Код дохода</w:t>
            </w:r>
          </w:p>
          <w:p w:rsidR="00AA525D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по бюджетной </w:t>
            </w:r>
          </w:p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классификации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6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525D" w:rsidRPr="00155218" w:rsidRDefault="00AA525D" w:rsidP="00AA525D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% </w:t>
            </w:r>
          </w:p>
        </w:tc>
      </w:tr>
      <w:tr w:rsidR="00AA525D" w:rsidRPr="00155218" w:rsidTr="00AA525D">
        <w:trPr>
          <w:trHeight w:val="322"/>
          <w:jc w:val="center"/>
        </w:trPr>
        <w:tc>
          <w:tcPr>
            <w:tcW w:w="2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829"/>
          <w:jc w:val="center"/>
        </w:trPr>
        <w:tc>
          <w:tcPr>
            <w:tcW w:w="2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бюджета - всего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x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220 874 674,08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79 696 452,37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36,1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182 1 00 00000 00 0000 000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90 701 436,54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35 844 607,76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39,5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81 458 460,00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33 190 210,04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40,7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182 1 01 02000 01 0000 110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81 458 460,00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33 190 210,04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40,7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 xml:space="preserve">тысяч рублей за налоговые периоды до 1 января 2025 года, а также в части суммы налога, не превышающей 312 тысяч рублей за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182 1 01 02010 01 0000 110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54 335 700,00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27 258 645,24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50,2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182 1 01 02010 01 1000 110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27 258 645,24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182 1 01 02020 01 0000 110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784 800,00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-109 485,80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182 1 01 02020 01 1000 110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-109 485,80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не более 5 миллионов рублей)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182 1 01 02021 01 0000 110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40 520,48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облагаемых по налоговой ставке, установленной пунктом 1 статьи 224 Налогового кодекса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182 1 01 02021 01 1000 110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40 520,48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, не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>превышающей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182 1 01 02030 01 0000 110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783 000,00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68 240,28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8,7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182 1 01 02030 01 1000 110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64 170,84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по соответствующему платежу согласно законодательству Российской Федерации)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182 1 01 02030 01 3000 110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4 069,44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физических лиц в отношении доходов, указанных в абзацах тридцать пятом и тридцать шестом статьи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155218">
              <w:rPr>
                <w:color w:val="000000"/>
                <w:sz w:val="28"/>
                <w:szCs w:val="2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182 1 01 02080 01 0000 110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1 102 200,00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882 611,84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80,1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182 1 01 02080 01 1000 110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882 611,84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182 1 01 02130 01 0000 110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622 800,00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140 400,00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22,5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182 1 01 02130 01 1000 110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140 400,00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182 1 01 02140 01 0000 110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23 829 960,00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4 909 278,00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20,6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182 1 01 02140 01 1000 110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4 909 278,00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3 026 976,54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1 228 073,11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40,6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182 1 03 02000 01 0000 110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3 026 976,54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1 228 073,11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40,6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уплаты акцизов на дизельное топливо,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182 1 03 02230 01 0000 110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1 583 160,05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617 677,92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182 1 03 02231 01 0000 110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1 583 160,05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617 677,92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55218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155218">
              <w:rPr>
                <w:color w:val="000000"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182 1 03 02240 01 0000 110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7 133,81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3 803,38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53,3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55218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155218">
              <w:rPr>
                <w:color w:val="000000"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182 1 03 02241 01 0000 110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7 133,81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3 803,38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53,3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182 1 03 02250 01 0000 110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1 598 839,05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673 104,66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42,1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182 1 03 02251 01 0000 110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1 598 839,05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673 104,66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42,1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182 1 03 02260 01 0000 110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-162 156,37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-66 512,85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182 1 03 02261 01 0000 110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-162 156,37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-66 512,85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41,0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182 1 05 03000 01 0000 110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182 1 05 03010 01 0000 110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309,50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НАЛОГИ НА </w:t>
            </w:r>
            <w:r>
              <w:rPr>
                <w:color w:val="000000"/>
                <w:sz w:val="28"/>
                <w:szCs w:val="28"/>
              </w:rPr>
              <w:t>ИМУЩЕСТВО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6 216 000,00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1 426 015,11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22,9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DB399D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DB399D">
              <w:rPr>
                <w:color w:val="22272F"/>
                <w:sz w:val="28"/>
                <w:szCs w:val="28"/>
                <w:shd w:val="clear" w:color="auto" w:fill="FFFFFF"/>
              </w:rPr>
              <w:t>Налог на имущество физических лиц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182 1 06 01000 00 0000 110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2 456 000,00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312 609,40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12,7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182 1 06 01030 13 0000 110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2 456 000,00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312 609,40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12,7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182 1 06 01030 13 1000 110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312 609,40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182 1 06 06000 00 0000 110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3 760 000,00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1 113 405,71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29,6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Земельный налог с организаций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182 1 06 06030 00 0000 110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2 020 000,00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1 021 591,74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182 1 06 06033 13 0000 110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2 020 000,00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1 021 591,74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182 1 06 06033 13 1000 110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1 021 591,74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182 1 06 06040 00 0000 110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1 740 000,00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91 813,97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182 1 06 06043 13 0000 110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1 740 000,00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91 813,97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 поселений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182 1 06 06043 13 1000 110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91 813,97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300 1 00 00000 00 0000 000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3 964 677,34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2 311 706,64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58,3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1 660 902,32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1 332 999,51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80,3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300 1 11 05000 00 0000 120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841 239,00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938 688,30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111,6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300 1 11 05010 00 0000 120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522 804,00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639 509,23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122,3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300 1 11 05013 13 0000 120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522 804,00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639 509,23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122,3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300 1 11 05020 00 0000 120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1 032,57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300 1 11 05025 13 0000 120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1 032,57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300 1 11 05030 00 0000 120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318 435,00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298 146,50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300 1 11 05035 13 0000 120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318 435,00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298 146,50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93,6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300 1 11 09000 00 0000 120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819 663,32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394 311,21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48,1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DB399D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DB399D">
              <w:rPr>
                <w:color w:val="22272F"/>
                <w:sz w:val="28"/>
                <w:szCs w:val="28"/>
                <w:shd w:val="clear" w:color="auto" w:fill="FFFFFF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300 1 11 09040 00 0000 120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750 000,00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369 500,15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49,3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в том числе казенных)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300 1 11 09045 13 0000 120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750 000,00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369 500,15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49,3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300 1 11 09080 00 0000 120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69 663,32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24 811,06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35,6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300 1 11 09080 13 0000 120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69 663,32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24 811,06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35,6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384 664,07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220 709,07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57,4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300 1 13 01000 00 0000 130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372 200,00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208 245,00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55,9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оказания платных услуг (работ)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300 1 13 01990 00 0000 130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372 200,00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208 245,00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55,9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300 1 13 01995 13 0000 130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372 200,00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208 245,00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55,9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300 1 13 02000 00 0000 130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12 464,07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12 464,07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300 1 13 02990 00 0000 130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12 464,07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12 464,07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Прочие доходы от компенсации затрат бюджетов городских поселений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300 1 13 02995 13 0000 130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12 464,07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12 464,07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1 457 618,00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662 347,63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45,4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300 1 14 02000 00 0000 000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34 476,00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300 1 14 02050 13 0000 410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34 476,00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300 1 14 02053 13 0000 410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34 476,00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от продажи земельных участков, находящихся в государственной и муниципальной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300 1 14 06000 00 0000 430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1 423 142,00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662 347,63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46,5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300 1 14 06010 00 0000 430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635 884,00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662 347,63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104,2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300 1 14 06013 13 0000 430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635 884,00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662 347,63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104,2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300 1 14 06020 00 0000 430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787 258,00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300 1 14 06025 13 0000 430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787 258,00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ШТРАФЫ. САНКЦИИ, ВОЗМЕЩЕНИЕ УЩЕРБА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169 890,52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-1 823,96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-1,1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300 1 16 07000 00 0000 140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3 703,65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3 703,65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300 1 16 07090 00 0000 140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3 703,65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3 703,65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300 1 16 07090 13 0000 140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3 703,65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3 703,65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Денежные средства, изымаемые в собственность Российской Федерации, субъекта Российской Федерации, муниципального образования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300 1 16 09000 00 0000 140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124 325,25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-5 548,75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-4,5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Денежные средства, изымаемые в собственность городского поселения в соответствии с решениями судов (за исключением обвинительных приговоров и постановлений судов, вынесенных при производстве по уголовным делам)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300 1 16 09040 13 0000 140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124 325,25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-5 548,75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-4,5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300 1 16 10000 00 0000 140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41 861,62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21,14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0,1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Платежи по искам о возмещении ущерба, а также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300 1 16 10030 13 0000 140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10 836,06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21,14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300 1 16 10032 13 0000 140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10 836,06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21,14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0,2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300 1 16 10060 00 0000 140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31 025,56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155218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155218">
              <w:rPr>
                <w:color w:val="000000"/>
                <w:sz w:val="28"/>
                <w:szCs w:val="28"/>
              </w:rPr>
              <w:t xml:space="preserve"> фонда)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300 1 16 10061 13 0000 140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31 025,56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291 602,43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97 474,39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33,4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Невыясненные поступления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300 1 17 01000 00 0000 180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300 1 17 01050 13 0000 180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300 1 17 15000 00 0000 150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291 602,43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94 674,39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32,5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300 1 17 15030 13 0000 150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291 602,43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94 674,39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32,5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поселений (Благоустройство придомовой территории у д. № 2 по ул. Строителей г. Заволжск "Родной дворик")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300 1 17 15030 13 0001 150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99 365,95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37 262,23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37,5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поселений (Благоустройство придомовой территории у д. № 8а по ул. Герцена г. Заволжск «Наш дом – наша крепость»)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300 1 17 15030 13 0002 150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192 236,48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57 412,16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29,9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300 2 00 00000 00 0000 000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126 208 560,20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41 540 137,97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32,9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300 2 02 00000 00 0000 000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112 367 282,51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27 698 860,28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24,7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300 2 02 10000 00 0000 150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32 098 109,82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16 049 057,82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300 2 02 15001 00 0000 150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18 287 800,00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9 143 902,00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300 2 02 15001 13 0000 150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18 287 800,00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9 143 902,00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Дотации бюджетам на частичную компенсацию дополнительных расходов на повышение оплаты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труда работников бюджетной сферы и иные цели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300 2 02 15009 00 0000 150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13 810 309,82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6 905 155,82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Дотации бюджетам городских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300 2 02 15009 13 0000 150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13 810 309,82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6 905 155,82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300 2 02 20000 00 0000 150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17 968 342,99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5 733 862,91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31,9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300 2 02 20041 00 0000 150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11 833 533,41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3 550 060,02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300 2 02 20041 13 0000 150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11 833 533,41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3 550 060,02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300 2 02 25497 00 0000 150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2 156 611,54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2 156 611,54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300 2 02 25497 13 0000 150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2 156 611,54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2 156 611,54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300 2 02 25519 00 0000 150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27 191,35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27 191,35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300 2 02 25519 13 0000 150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27 191,35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27 191,35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Субсидии бюджетам на реализацию программ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формирования современной городской среды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300 2 02 25555 00 0000 150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300 2 02 25555 13 0000 150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300 2 02 29999 00 0000 150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1 951 006,69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300 2 02 29999 13 0000 150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1 951 006,69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300 2 02 40000 00 0000 150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62 300 829,70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5 915 939,55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Межбюджетные трансферты,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300 2 02 45784 00 0000 150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62 300 829,70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5 915 939,55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300 2 02 45784 13 0000 150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62 300 829,70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5 915 939,55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9,5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A452FE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A452FE">
              <w:rPr>
                <w:bCs/>
                <w:color w:val="22272F"/>
                <w:sz w:val="28"/>
                <w:szCs w:val="28"/>
                <w:shd w:val="clear" w:color="auto" w:fill="FFFFFF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300 2 18 00000 00 0000 000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 xml:space="preserve"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</w:t>
            </w:r>
            <w:r w:rsidRPr="00155218">
              <w:rPr>
                <w:color w:val="000000"/>
                <w:sz w:val="28"/>
                <w:szCs w:val="28"/>
              </w:rPr>
              <w:lastRenderedPageBreak/>
              <w:t>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300 2 18 00000 00 0000 150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lastRenderedPageBreak/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300 2 18 00000 13 0000 150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AA525D" w:rsidRPr="00155218" w:rsidTr="00AA525D">
        <w:trPr>
          <w:trHeight w:val="20"/>
          <w:jc w:val="center"/>
        </w:trPr>
        <w:tc>
          <w:tcPr>
            <w:tcW w:w="22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A525D" w:rsidRPr="00155218" w:rsidRDefault="00AA525D" w:rsidP="00057CFB">
            <w:pPr>
              <w:jc w:val="both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300 2 18 60010 13 0000 150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13 841 277,69</w:t>
            </w:r>
          </w:p>
        </w:tc>
        <w:tc>
          <w:tcPr>
            <w:tcW w:w="28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525D" w:rsidRPr="00155218" w:rsidRDefault="00AA525D" w:rsidP="00057CFB">
            <w:pPr>
              <w:jc w:val="center"/>
              <w:rPr>
                <w:color w:val="000000"/>
                <w:sz w:val="28"/>
                <w:szCs w:val="28"/>
              </w:rPr>
            </w:pPr>
            <w:r w:rsidRPr="00155218">
              <w:rPr>
                <w:color w:val="000000"/>
                <w:sz w:val="28"/>
                <w:szCs w:val="28"/>
              </w:rPr>
              <w:t>100,0</w:t>
            </w:r>
          </w:p>
        </w:tc>
      </w:tr>
    </w:tbl>
    <w:p w:rsidR="00822443" w:rsidRDefault="00822443">
      <w:bookmarkStart w:id="0" w:name="_GoBack"/>
      <w:bookmarkEnd w:id="0"/>
    </w:p>
    <w:p w:rsidR="005F241B" w:rsidRPr="00AA525D" w:rsidRDefault="005F241B" w:rsidP="00AA525D">
      <w:pPr>
        <w:jc w:val="center"/>
        <w:rPr>
          <w:sz w:val="28"/>
          <w:szCs w:val="28"/>
        </w:rPr>
      </w:pPr>
      <w:r w:rsidRPr="00AA525D">
        <w:rPr>
          <w:sz w:val="28"/>
          <w:szCs w:val="28"/>
        </w:rPr>
        <w:t xml:space="preserve">Начальник финансового отдела:                                                                          </w:t>
      </w:r>
      <w:proofErr w:type="spellStart"/>
      <w:r w:rsidRPr="00AA525D">
        <w:rPr>
          <w:sz w:val="28"/>
          <w:szCs w:val="28"/>
        </w:rPr>
        <w:t>Н.В.Смирнова</w:t>
      </w:r>
      <w:proofErr w:type="spellEnd"/>
    </w:p>
    <w:sectPr w:rsidR="005F241B" w:rsidRPr="00AA525D" w:rsidSect="00AA525D">
      <w:pgSz w:w="16838" w:h="11906" w:orient="landscape"/>
      <w:pgMar w:top="170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A6"/>
    <w:rsid w:val="005F241B"/>
    <w:rsid w:val="00822443"/>
    <w:rsid w:val="00AA525D"/>
    <w:rsid w:val="00EC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5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C5AA6"/>
    <w:rPr>
      <w:color w:val="800080"/>
      <w:u w:val="single"/>
    </w:rPr>
  </w:style>
  <w:style w:type="paragraph" w:customStyle="1" w:styleId="xl70">
    <w:name w:val="xl70"/>
    <w:basedOn w:val="a"/>
    <w:rsid w:val="00EC5AA6"/>
    <w:pPr>
      <w:spacing w:before="100" w:beforeAutospacing="1" w:after="100" w:afterAutospacing="1"/>
    </w:pPr>
    <w:rPr>
      <w:rFonts w:ascii="Georgia" w:hAnsi="Georgia"/>
    </w:rPr>
  </w:style>
  <w:style w:type="paragraph" w:customStyle="1" w:styleId="xl71">
    <w:name w:val="xl71"/>
    <w:basedOn w:val="a"/>
    <w:rsid w:val="00EC5AA6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EC5AA6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C5AA6"/>
    <w:pPr>
      <w:shd w:val="clear" w:color="000000" w:fill="C0C0C0"/>
      <w:spacing w:before="100" w:beforeAutospacing="1" w:after="100" w:afterAutospacing="1"/>
    </w:pPr>
    <w:rPr>
      <w:rFonts w:ascii="Georgia" w:hAnsi="Georgia"/>
    </w:rPr>
  </w:style>
  <w:style w:type="paragraph" w:customStyle="1" w:styleId="xl74">
    <w:name w:val="xl74"/>
    <w:basedOn w:val="a"/>
    <w:rsid w:val="00EC5AA6"/>
    <w:pP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8">
    <w:name w:val="xl7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EC5AA6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3">
    <w:name w:val="xl103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6">
    <w:name w:val="xl106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7">
    <w:name w:val="xl10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8">
    <w:name w:val="xl108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09">
    <w:name w:val="xl109"/>
    <w:basedOn w:val="a"/>
    <w:rsid w:val="00EC5AA6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EC5AA6"/>
    <w:pPr>
      <w:shd w:val="clear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4">
    <w:name w:val="xl114"/>
    <w:basedOn w:val="a"/>
    <w:rsid w:val="00EC5A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EC5AA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EC5A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C5AA6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C5AA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C5A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ConsPlusNormal">
    <w:name w:val="ConsPlusNormal"/>
    <w:rsid w:val="00AA52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22</Pages>
  <Words>4399</Words>
  <Characters>25077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2025-05-21T11:16:00Z</dcterms:created>
  <dcterms:modified xsi:type="dcterms:W3CDTF">2025-07-09T07:52:00Z</dcterms:modified>
</cp:coreProperties>
</file>