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35" w:rsidRDefault="00FC7235">
      <w:pPr>
        <w:spacing w:after="1" w:line="240" w:lineRule="auto"/>
        <w:ind w:firstLine="540"/>
        <w:jc w:val="both"/>
        <w:outlineLvl w:val="0"/>
      </w:pPr>
    </w:p>
    <w:p w:rsidR="00064D55" w:rsidRPr="00064D55" w:rsidRDefault="00064D55" w:rsidP="00064D55">
      <w:pPr>
        <w:tabs>
          <w:tab w:val="left" w:pos="9214"/>
          <w:tab w:val="left" w:pos="11340"/>
        </w:tabs>
        <w:spacing w:before="4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 w:rsidRPr="00064D5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>
            <wp:extent cx="542925" cy="542925"/>
            <wp:effectExtent l="0" t="0" r="9525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D55" w:rsidRPr="00064D55" w:rsidRDefault="00064D55" w:rsidP="00064D55">
      <w:pPr>
        <w:tabs>
          <w:tab w:val="left" w:pos="9214"/>
          <w:tab w:val="left" w:pos="11340"/>
        </w:tabs>
        <w:spacing w:before="40"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</w:p>
    <w:p w:rsidR="00064D55" w:rsidRPr="00BB3A90" w:rsidRDefault="00510468" w:rsidP="00064D55">
      <w:pPr>
        <w:tabs>
          <w:tab w:val="left" w:pos="9214"/>
          <w:tab w:val="left" w:pos="11340"/>
        </w:tabs>
        <w:spacing w:before="40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B3A90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</w:rPr>
        <w:t>Глава</w:t>
      </w:r>
      <w:r w:rsidR="00064D55" w:rsidRPr="00BB3A90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</w:rPr>
        <w:t xml:space="preserve"> Заволжского муниципального района </w:t>
      </w:r>
    </w:p>
    <w:p w:rsidR="00064D55" w:rsidRPr="00BB3A90" w:rsidRDefault="00064D55" w:rsidP="00064D55">
      <w:pPr>
        <w:tabs>
          <w:tab w:val="left" w:pos="9214"/>
          <w:tab w:val="left" w:pos="11340"/>
        </w:tabs>
        <w:spacing w:before="40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B3A90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</w:rPr>
        <w:t xml:space="preserve">Ивановской области </w:t>
      </w:r>
    </w:p>
    <w:p w:rsidR="00064D55" w:rsidRPr="00BB3A90" w:rsidRDefault="00064D55" w:rsidP="00064D55">
      <w:pPr>
        <w:tabs>
          <w:tab w:val="left" w:pos="9214"/>
          <w:tab w:val="left" w:pos="11340"/>
        </w:tabs>
        <w:spacing w:before="40"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064D55" w:rsidRPr="00BB3A90" w:rsidRDefault="00064D55" w:rsidP="00064D55">
      <w:pPr>
        <w:keepNext/>
        <w:widowControl w:val="0"/>
        <w:numPr>
          <w:ilvl w:val="5"/>
          <w:numId w:val="2"/>
        </w:numPr>
        <w:tabs>
          <w:tab w:val="left" w:pos="0"/>
          <w:tab w:val="left" w:pos="9214"/>
          <w:tab w:val="left" w:pos="11340"/>
        </w:tabs>
        <w:suppressAutoHyphens/>
        <w:spacing w:before="40" w:after="0" w:line="240" w:lineRule="auto"/>
        <w:ind w:left="0"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B3A9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ПОСТАНОВЛЕНИЕ</w:t>
      </w:r>
    </w:p>
    <w:p w:rsidR="00064D55" w:rsidRPr="00BB3A90" w:rsidRDefault="00064D55" w:rsidP="00064D55">
      <w:pPr>
        <w:tabs>
          <w:tab w:val="left" w:pos="0"/>
          <w:tab w:val="left" w:pos="9214"/>
          <w:tab w:val="left" w:pos="11340"/>
        </w:tabs>
        <w:spacing w:before="40" w:after="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064D55" w:rsidRPr="00BB3A90" w:rsidRDefault="00064D55" w:rsidP="00064D55">
      <w:pPr>
        <w:widowControl w:val="0"/>
        <w:tabs>
          <w:tab w:val="left" w:pos="0"/>
          <w:tab w:val="left" w:pos="9214"/>
          <w:tab w:val="left" w:pos="11340"/>
        </w:tabs>
        <w:spacing w:before="40" w:after="0" w:line="240" w:lineRule="auto"/>
        <w:jc w:val="center"/>
        <w:rPr>
          <w:rFonts w:ascii="Times New Roman" w:eastAsia="Lucida Sans Unicode" w:hAnsi="Times New Roman" w:cs="Mangal"/>
          <w:kern w:val="0"/>
          <w:sz w:val="28"/>
          <w:szCs w:val="28"/>
          <w:lang w:eastAsia="hi-IN" w:bidi="hi-IN"/>
        </w:rPr>
      </w:pPr>
      <w:r w:rsidRPr="00BB3A90">
        <w:rPr>
          <w:rFonts w:ascii="Times New Roman" w:eastAsia="Lucida Sans Unicode" w:hAnsi="Times New Roman" w:cs="Mangal"/>
          <w:kern w:val="0"/>
          <w:sz w:val="28"/>
          <w:szCs w:val="28"/>
          <w:lang w:eastAsia="hi-IN" w:bidi="hi-IN"/>
        </w:rPr>
        <w:t xml:space="preserve">от </w:t>
      </w:r>
      <w:r w:rsidR="007E6C7F">
        <w:rPr>
          <w:rFonts w:ascii="Times New Roman" w:eastAsia="Lucida Sans Unicode" w:hAnsi="Times New Roman" w:cs="Mangal"/>
          <w:kern w:val="0"/>
          <w:sz w:val="28"/>
          <w:szCs w:val="28"/>
          <w:lang w:eastAsia="hi-IN" w:bidi="hi-IN"/>
        </w:rPr>
        <w:t xml:space="preserve"> 16.07.2025</w:t>
      </w:r>
      <w:r w:rsidR="00C232A5" w:rsidRPr="00BB3A90">
        <w:rPr>
          <w:rFonts w:ascii="Times New Roman" w:eastAsia="Lucida Sans Unicode" w:hAnsi="Times New Roman" w:cs="Mangal"/>
          <w:kern w:val="0"/>
          <w:sz w:val="28"/>
          <w:szCs w:val="28"/>
          <w:lang w:eastAsia="hi-IN" w:bidi="hi-IN"/>
        </w:rPr>
        <w:t xml:space="preserve"> </w:t>
      </w:r>
      <w:r w:rsidRPr="00BB3A90">
        <w:rPr>
          <w:rFonts w:ascii="Times New Roman" w:eastAsia="Lucida Sans Unicode" w:hAnsi="Times New Roman" w:cs="Mangal"/>
          <w:kern w:val="0"/>
          <w:sz w:val="28"/>
          <w:szCs w:val="28"/>
          <w:lang w:eastAsia="hi-IN" w:bidi="hi-IN"/>
        </w:rPr>
        <w:t xml:space="preserve"> года </w:t>
      </w:r>
      <w:r w:rsidR="00C232A5" w:rsidRPr="00BB3A90">
        <w:rPr>
          <w:rFonts w:ascii="Times New Roman" w:eastAsia="Lucida Sans Unicode" w:hAnsi="Times New Roman" w:cs="Mangal"/>
          <w:kern w:val="0"/>
          <w:sz w:val="28"/>
          <w:szCs w:val="28"/>
          <w:lang w:eastAsia="hi-IN" w:bidi="hi-IN"/>
        </w:rPr>
        <w:t xml:space="preserve">              </w:t>
      </w:r>
      <w:r w:rsidRPr="00BB3A90">
        <w:rPr>
          <w:rFonts w:ascii="Times New Roman" w:eastAsia="Lucida Sans Unicode" w:hAnsi="Times New Roman" w:cs="Mangal"/>
          <w:kern w:val="0"/>
          <w:sz w:val="28"/>
          <w:szCs w:val="28"/>
          <w:lang w:eastAsia="hi-IN" w:bidi="hi-IN"/>
        </w:rPr>
        <w:t xml:space="preserve">№ </w:t>
      </w:r>
      <w:r w:rsidR="007E6C7F">
        <w:rPr>
          <w:rFonts w:ascii="Times New Roman" w:eastAsia="Lucida Sans Unicode" w:hAnsi="Times New Roman" w:cs="Mangal"/>
          <w:kern w:val="0"/>
          <w:sz w:val="28"/>
          <w:szCs w:val="28"/>
          <w:lang w:eastAsia="hi-IN" w:bidi="hi-IN"/>
        </w:rPr>
        <w:t xml:space="preserve"> 6 </w:t>
      </w:r>
      <w:r w:rsidRPr="00BB3A90">
        <w:rPr>
          <w:rFonts w:ascii="Times New Roman" w:eastAsia="Lucida Sans Unicode" w:hAnsi="Times New Roman" w:cs="Mangal"/>
          <w:kern w:val="0"/>
          <w:sz w:val="28"/>
          <w:szCs w:val="28"/>
          <w:lang w:eastAsia="hi-IN" w:bidi="hi-IN"/>
        </w:rPr>
        <w:t>-п</w:t>
      </w:r>
      <w:r w:rsidR="007E6C7F">
        <w:rPr>
          <w:rFonts w:ascii="Times New Roman" w:eastAsia="Lucida Sans Unicode" w:hAnsi="Times New Roman" w:cs="Mangal"/>
          <w:kern w:val="0"/>
          <w:sz w:val="28"/>
          <w:szCs w:val="28"/>
          <w:lang w:eastAsia="hi-IN" w:bidi="hi-IN"/>
        </w:rPr>
        <w:t>г</w:t>
      </w:r>
    </w:p>
    <w:p w:rsidR="00064D55" w:rsidRPr="00BB3A90" w:rsidRDefault="00064D55" w:rsidP="00064D55">
      <w:pPr>
        <w:tabs>
          <w:tab w:val="left" w:pos="0"/>
          <w:tab w:val="left" w:pos="9214"/>
          <w:tab w:val="left" w:pos="11340"/>
        </w:tabs>
        <w:spacing w:before="40"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064D55" w:rsidRPr="00BB3A90" w:rsidRDefault="00064D55" w:rsidP="00064D55">
      <w:pPr>
        <w:tabs>
          <w:tab w:val="left" w:pos="0"/>
          <w:tab w:val="left" w:pos="9214"/>
          <w:tab w:val="left" w:pos="11340"/>
        </w:tabs>
        <w:spacing w:before="40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B3A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г. Заволжск     </w:t>
      </w:r>
    </w:p>
    <w:p w:rsidR="00064D55" w:rsidRPr="00BB3A90" w:rsidRDefault="00064D55" w:rsidP="00064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ru-RU"/>
        </w:rPr>
      </w:pPr>
    </w:p>
    <w:p w:rsidR="00C232A5" w:rsidRPr="00BB3A90" w:rsidRDefault="00C232A5" w:rsidP="00C232A5">
      <w:pPr>
        <w:spacing w:after="320" w:line="237" w:lineRule="auto"/>
        <w:ind w:left="528" w:firstLine="6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A90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  <w:r w:rsidR="00735ED6">
        <w:rPr>
          <w:rFonts w:ascii="Times New Roman" w:hAnsi="Times New Roman" w:cs="Times New Roman"/>
          <w:b/>
          <w:sz w:val="28"/>
          <w:szCs w:val="28"/>
        </w:rPr>
        <w:t xml:space="preserve">мероприятий, включенных в  долгосрочный план развития </w:t>
      </w:r>
      <w:r w:rsidRPr="00BB3A90">
        <w:rPr>
          <w:rFonts w:ascii="Times New Roman" w:hAnsi="Times New Roman" w:cs="Times New Roman"/>
          <w:b/>
          <w:sz w:val="28"/>
          <w:szCs w:val="28"/>
        </w:rPr>
        <w:t xml:space="preserve">опорного населенного пункта </w:t>
      </w:r>
      <w:proofErr w:type="gramStart"/>
      <w:r w:rsidRPr="00BB3A90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BB3A90">
        <w:rPr>
          <w:rFonts w:ascii="Times New Roman" w:hAnsi="Times New Roman" w:cs="Times New Roman"/>
          <w:b/>
          <w:sz w:val="28"/>
          <w:szCs w:val="28"/>
        </w:rPr>
        <w:t>. Заволжск Заволжск</w:t>
      </w:r>
      <w:r w:rsidR="00106420" w:rsidRPr="00BB3A90">
        <w:rPr>
          <w:rFonts w:ascii="Times New Roman" w:hAnsi="Times New Roman" w:cs="Times New Roman"/>
          <w:b/>
          <w:sz w:val="28"/>
          <w:szCs w:val="28"/>
        </w:rPr>
        <w:t>ого</w:t>
      </w:r>
      <w:r w:rsidRPr="00BB3A90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106420" w:rsidRPr="00BB3A90">
        <w:rPr>
          <w:rFonts w:ascii="Times New Roman" w:hAnsi="Times New Roman" w:cs="Times New Roman"/>
          <w:b/>
          <w:sz w:val="28"/>
          <w:szCs w:val="28"/>
        </w:rPr>
        <w:t>ого</w:t>
      </w:r>
      <w:r w:rsidRPr="00BB3A9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106420" w:rsidRPr="00BB3A90">
        <w:rPr>
          <w:rFonts w:ascii="Times New Roman" w:hAnsi="Times New Roman" w:cs="Times New Roman"/>
          <w:b/>
          <w:sz w:val="28"/>
          <w:szCs w:val="28"/>
        </w:rPr>
        <w:t>а Ивановской области</w:t>
      </w:r>
    </w:p>
    <w:p w:rsidR="00C232A5" w:rsidRDefault="00C232A5" w:rsidP="00082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42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735ED6" w:rsidRPr="00735ED6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735ED6">
        <w:rPr>
          <w:rFonts w:ascii="Times New Roman" w:hAnsi="Times New Roman" w:cs="Times New Roman"/>
          <w:sz w:val="28"/>
          <w:szCs w:val="28"/>
        </w:rPr>
        <w:t>№</w:t>
      </w:r>
      <w:r w:rsidR="00735ED6" w:rsidRPr="00735ED6">
        <w:rPr>
          <w:rFonts w:ascii="Times New Roman" w:hAnsi="Times New Roman" w:cs="Times New Roman"/>
          <w:sz w:val="28"/>
          <w:szCs w:val="28"/>
        </w:rPr>
        <w:t xml:space="preserve"> 33-ФЗ </w:t>
      </w:r>
      <w:r w:rsidR="00735ED6">
        <w:rPr>
          <w:rFonts w:ascii="Times New Roman" w:hAnsi="Times New Roman" w:cs="Times New Roman"/>
          <w:sz w:val="28"/>
          <w:szCs w:val="28"/>
        </w:rPr>
        <w:t>«</w:t>
      </w:r>
      <w:r w:rsidR="00735ED6" w:rsidRPr="00735ED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35ED6">
        <w:rPr>
          <w:rFonts w:ascii="Times New Roman" w:hAnsi="Times New Roman" w:cs="Times New Roman"/>
          <w:sz w:val="28"/>
          <w:szCs w:val="28"/>
        </w:rPr>
        <w:t>»</w:t>
      </w:r>
      <w:r w:rsidRPr="00106420">
        <w:rPr>
          <w:rFonts w:ascii="Times New Roman" w:hAnsi="Times New Roman" w:cs="Times New Roman"/>
          <w:sz w:val="28"/>
          <w:szCs w:val="28"/>
        </w:rPr>
        <w:t>, Федеральным законом от 21.07.2014 №212-ФЗ «Об основах общественного контроля в Российской Федерации», руководствуясь Уставом Заволжск</w:t>
      </w:r>
      <w:r w:rsidR="00B04753">
        <w:rPr>
          <w:rFonts w:ascii="Times New Roman" w:hAnsi="Times New Roman" w:cs="Times New Roman"/>
          <w:sz w:val="28"/>
          <w:szCs w:val="28"/>
        </w:rPr>
        <w:t>ого</w:t>
      </w:r>
      <w:r w:rsidRPr="0010642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B04753">
        <w:rPr>
          <w:rFonts w:ascii="Times New Roman" w:hAnsi="Times New Roman" w:cs="Times New Roman"/>
          <w:sz w:val="28"/>
          <w:szCs w:val="28"/>
        </w:rPr>
        <w:t>ого</w:t>
      </w:r>
      <w:r w:rsidRPr="0010642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04753">
        <w:rPr>
          <w:rFonts w:ascii="Times New Roman" w:hAnsi="Times New Roman" w:cs="Times New Roman"/>
          <w:sz w:val="28"/>
          <w:szCs w:val="28"/>
        </w:rPr>
        <w:t>а</w:t>
      </w:r>
      <w:r w:rsidRPr="00106420">
        <w:rPr>
          <w:rFonts w:ascii="Times New Roman" w:hAnsi="Times New Roman" w:cs="Times New Roman"/>
          <w:sz w:val="28"/>
          <w:szCs w:val="28"/>
        </w:rPr>
        <w:t xml:space="preserve"> Ивановской области, решением Совета Заволжского муниципального района Ивановской области от 30.05.2018 </w:t>
      </w:r>
      <w:r w:rsidR="00106420">
        <w:rPr>
          <w:rFonts w:ascii="Times New Roman" w:hAnsi="Times New Roman" w:cs="Times New Roman"/>
          <w:sz w:val="28"/>
          <w:szCs w:val="28"/>
        </w:rPr>
        <w:t xml:space="preserve">№ 10 </w:t>
      </w:r>
      <w:r w:rsidRPr="00106420">
        <w:rPr>
          <w:rFonts w:ascii="Times New Roman" w:hAnsi="Times New Roman" w:cs="Times New Roman"/>
          <w:sz w:val="28"/>
          <w:szCs w:val="28"/>
        </w:rPr>
        <w:t>«</w:t>
      </w:r>
      <w:r w:rsidR="00106420">
        <w:rPr>
          <w:rFonts w:ascii="Times New Roman" w:hAnsi="Times New Roman" w:cs="Times New Roman"/>
          <w:kern w:val="0"/>
          <w:sz w:val="28"/>
          <w:szCs w:val="28"/>
        </w:rPr>
        <w:t>О</w:t>
      </w:r>
      <w:r w:rsidR="00106420" w:rsidRPr="00106420">
        <w:rPr>
          <w:rFonts w:ascii="Times New Roman" w:hAnsi="Times New Roman" w:cs="Times New Roman"/>
          <w:kern w:val="0"/>
          <w:sz w:val="28"/>
          <w:szCs w:val="28"/>
        </w:rPr>
        <w:t>б утверждении положения о порядке проведения публичных слуша</w:t>
      </w:r>
      <w:r w:rsidR="00106420">
        <w:rPr>
          <w:rFonts w:ascii="Times New Roman" w:hAnsi="Times New Roman" w:cs="Times New Roman"/>
          <w:kern w:val="0"/>
          <w:sz w:val="28"/>
          <w:szCs w:val="28"/>
        </w:rPr>
        <w:t>ний, общественных обсуждений в З</w:t>
      </w:r>
      <w:r w:rsidR="00106420" w:rsidRPr="00106420">
        <w:rPr>
          <w:rFonts w:ascii="Times New Roman" w:hAnsi="Times New Roman" w:cs="Times New Roman"/>
          <w:kern w:val="0"/>
          <w:sz w:val="28"/>
          <w:szCs w:val="28"/>
        </w:rPr>
        <w:t>аволжском муниципальном районе</w:t>
      </w:r>
      <w:r w:rsidRPr="00106420">
        <w:rPr>
          <w:rFonts w:ascii="Times New Roman" w:hAnsi="Times New Roman" w:cs="Times New Roman"/>
          <w:sz w:val="28"/>
          <w:szCs w:val="28"/>
        </w:rPr>
        <w:t xml:space="preserve">», </w:t>
      </w:r>
      <w:r w:rsidRPr="0010642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232A5" w:rsidRPr="00735ED6" w:rsidRDefault="00C232A5" w:rsidP="00082E4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ED6">
        <w:rPr>
          <w:rFonts w:ascii="Times New Roman" w:hAnsi="Times New Roman" w:cs="Times New Roman"/>
          <w:sz w:val="28"/>
          <w:szCs w:val="28"/>
        </w:rPr>
        <w:t xml:space="preserve">Провести общественные обсуждения </w:t>
      </w:r>
      <w:r w:rsidR="00735ED6" w:rsidRPr="00735ED6">
        <w:rPr>
          <w:rFonts w:ascii="Times New Roman" w:hAnsi="Times New Roman" w:cs="Times New Roman"/>
          <w:sz w:val="28"/>
          <w:szCs w:val="28"/>
        </w:rPr>
        <w:t xml:space="preserve"> мероприятий, включенных в  долгосрочный план развития опорного населенного пункта </w:t>
      </w:r>
      <w:proofErr w:type="gramStart"/>
      <w:r w:rsidR="00735ED6" w:rsidRPr="00735E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35ED6" w:rsidRPr="00735ED6">
        <w:rPr>
          <w:rFonts w:ascii="Times New Roman" w:hAnsi="Times New Roman" w:cs="Times New Roman"/>
          <w:sz w:val="28"/>
          <w:szCs w:val="28"/>
        </w:rPr>
        <w:t xml:space="preserve">. Заволжск Заволжского муниципального района Ивановской области, </w:t>
      </w:r>
      <w:r w:rsidRPr="00735ED6">
        <w:rPr>
          <w:rFonts w:ascii="Times New Roman" w:hAnsi="Times New Roman" w:cs="Times New Roman"/>
          <w:sz w:val="28"/>
          <w:szCs w:val="28"/>
        </w:rPr>
        <w:t xml:space="preserve">среди граждан, проживающих на территории </w:t>
      </w:r>
      <w:r w:rsidR="00735ED6" w:rsidRPr="00735ED6">
        <w:rPr>
          <w:rFonts w:ascii="Times New Roman" w:hAnsi="Times New Roman" w:cs="Times New Roman"/>
          <w:sz w:val="28"/>
          <w:szCs w:val="28"/>
        </w:rPr>
        <w:t xml:space="preserve">опорного населенного пункта г. Заволжск </w:t>
      </w:r>
      <w:r w:rsidRPr="00735ED6">
        <w:rPr>
          <w:rFonts w:ascii="Times New Roman" w:hAnsi="Times New Roman" w:cs="Times New Roman"/>
          <w:sz w:val="28"/>
          <w:szCs w:val="28"/>
        </w:rPr>
        <w:t xml:space="preserve">Заволжского муниципального района Ивановской области, достигших возраста 16 лет, по </w:t>
      </w:r>
      <w:r w:rsidR="00735ED6" w:rsidRPr="00735ED6">
        <w:rPr>
          <w:rFonts w:ascii="Times New Roman" w:hAnsi="Times New Roman" w:cs="Times New Roman"/>
          <w:sz w:val="28"/>
          <w:szCs w:val="28"/>
        </w:rPr>
        <w:t>вопросу</w:t>
      </w:r>
      <w:r w:rsidRPr="00735ED6">
        <w:rPr>
          <w:rFonts w:ascii="Times New Roman" w:hAnsi="Times New Roman" w:cs="Times New Roman"/>
          <w:sz w:val="28"/>
          <w:szCs w:val="28"/>
        </w:rPr>
        <w:t>.</w:t>
      </w:r>
    </w:p>
    <w:p w:rsidR="00C232A5" w:rsidRPr="00106420" w:rsidRDefault="00C232A5" w:rsidP="00082E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20">
        <w:rPr>
          <w:rFonts w:ascii="Times New Roman" w:hAnsi="Times New Roman" w:cs="Times New Roman"/>
          <w:sz w:val="28"/>
          <w:szCs w:val="28"/>
        </w:rPr>
        <w:t>Опубликовать сообщение о проведении общественных обсуждений в информационном бюллетене «Сборник нормативных актов Заволжского района Ивановской области» и</w:t>
      </w:r>
      <w:r w:rsidR="00391DBF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Pr="00106420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391DBF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106420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  <w:r w:rsidR="00391DBF">
        <w:rPr>
          <w:rFonts w:ascii="Times New Roman" w:hAnsi="Times New Roman" w:cs="Times New Roman"/>
          <w:sz w:val="28"/>
          <w:szCs w:val="28"/>
        </w:rPr>
        <w:t>.</w:t>
      </w:r>
      <w:r w:rsidRPr="001064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2A5" w:rsidRPr="00082E48" w:rsidRDefault="00C232A5" w:rsidP="00082E4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E48">
        <w:rPr>
          <w:rFonts w:ascii="Times New Roman" w:hAnsi="Times New Roman" w:cs="Times New Roman"/>
          <w:sz w:val="28"/>
          <w:szCs w:val="28"/>
        </w:rPr>
        <w:t xml:space="preserve">В срок с </w:t>
      </w:r>
      <w:r w:rsidR="00735ED6">
        <w:rPr>
          <w:rFonts w:ascii="Times New Roman" w:hAnsi="Times New Roman" w:cs="Times New Roman"/>
          <w:sz w:val="28"/>
          <w:szCs w:val="28"/>
        </w:rPr>
        <w:t>2</w:t>
      </w:r>
      <w:r w:rsidR="00617715">
        <w:rPr>
          <w:rFonts w:ascii="Times New Roman" w:hAnsi="Times New Roman" w:cs="Times New Roman"/>
          <w:sz w:val="28"/>
          <w:szCs w:val="28"/>
        </w:rPr>
        <w:t>2</w:t>
      </w:r>
      <w:r w:rsidR="00BB3A90">
        <w:rPr>
          <w:rFonts w:ascii="Times New Roman" w:hAnsi="Times New Roman" w:cs="Times New Roman"/>
          <w:sz w:val="28"/>
          <w:szCs w:val="28"/>
        </w:rPr>
        <w:t>.0</w:t>
      </w:r>
      <w:r w:rsidR="00735ED6">
        <w:rPr>
          <w:rFonts w:ascii="Times New Roman" w:hAnsi="Times New Roman" w:cs="Times New Roman"/>
          <w:sz w:val="28"/>
          <w:szCs w:val="28"/>
        </w:rPr>
        <w:t>7</w:t>
      </w:r>
      <w:r w:rsidR="00BB3A90">
        <w:rPr>
          <w:rFonts w:ascii="Times New Roman" w:hAnsi="Times New Roman" w:cs="Times New Roman"/>
          <w:sz w:val="28"/>
          <w:szCs w:val="28"/>
        </w:rPr>
        <w:t>.2025</w:t>
      </w:r>
      <w:r w:rsidRPr="00082E48">
        <w:rPr>
          <w:rFonts w:ascii="Times New Roman" w:hAnsi="Times New Roman" w:cs="Times New Roman"/>
          <w:sz w:val="28"/>
          <w:szCs w:val="28"/>
        </w:rPr>
        <w:t xml:space="preserve">г. по </w:t>
      </w:r>
      <w:r w:rsidR="00E340F7">
        <w:rPr>
          <w:rFonts w:ascii="Times New Roman" w:hAnsi="Times New Roman" w:cs="Times New Roman"/>
          <w:sz w:val="28"/>
          <w:szCs w:val="28"/>
        </w:rPr>
        <w:t>0</w:t>
      </w:r>
      <w:r w:rsidR="00617715">
        <w:rPr>
          <w:rFonts w:ascii="Times New Roman" w:hAnsi="Times New Roman" w:cs="Times New Roman"/>
          <w:sz w:val="28"/>
          <w:szCs w:val="28"/>
        </w:rPr>
        <w:t>6</w:t>
      </w:r>
      <w:r w:rsidR="00BB3A90">
        <w:rPr>
          <w:rFonts w:ascii="Times New Roman" w:hAnsi="Times New Roman" w:cs="Times New Roman"/>
          <w:sz w:val="28"/>
          <w:szCs w:val="28"/>
        </w:rPr>
        <w:t>.0</w:t>
      </w:r>
      <w:r w:rsidR="00E340F7">
        <w:rPr>
          <w:rFonts w:ascii="Times New Roman" w:hAnsi="Times New Roman" w:cs="Times New Roman"/>
          <w:sz w:val="28"/>
          <w:szCs w:val="28"/>
        </w:rPr>
        <w:t>8</w:t>
      </w:r>
      <w:r w:rsidR="00BB3A90">
        <w:rPr>
          <w:rFonts w:ascii="Times New Roman" w:hAnsi="Times New Roman" w:cs="Times New Roman"/>
          <w:sz w:val="28"/>
          <w:szCs w:val="28"/>
        </w:rPr>
        <w:t>.2025</w:t>
      </w:r>
      <w:r w:rsidRPr="00082E48">
        <w:rPr>
          <w:rFonts w:ascii="Times New Roman" w:hAnsi="Times New Roman" w:cs="Times New Roman"/>
          <w:sz w:val="28"/>
          <w:szCs w:val="28"/>
        </w:rPr>
        <w:t xml:space="preserve">г. обеспечить возможность гражданам выразить свое мнение </w:t>
      </w:r>
      <w:r w:rsidR="00E340F7">
        <w:rPr>
          <w:rFonts w:ascii="Times New Roman" w:hAnsi="Times New Roman" w:cs="Times New Roman"/>
          <w:sz w:val="28"/>
          <w:szCs w:val="28"/>
        </w:rPr>
        <w:t xml:space="preserve">по </w:t>
      </w:r>
      <w:r w:rsidR="00E340F7" w:rsidRPr="00735ED6">
        <w:rPr>
          <w:rFonts w:ascii="Times New Roman" w:hAnsi="Times New Roman" w:cs="Times New Roman"/>
          <w:sz w:val="28"/>
          <w:szCs w:val="28"/>
        </w:rPr>
        <w:t>мероприяти</w:t>
      </w:r>
      <w:r w:rsidR="00E340F7">
        <w:rPr>
          <w:rFonts w:ascii="Times New Roman" w:hAnsi="Times New Roman" w:cs="Times New Roman"/>
          <w:sz w:val="28"/>
          <w:szCs w:val="28"/>
        </w:rPr>
        <w:t>ям</w:t>
      </w:r>
      <w:r w:rsidR="00E340F7" w:rsidRPr="00735ED6">
        <w:rPr>
          <w:rFonts w:ascii="Times New Roman" w:hAnsi="Times New Roman" w:cs="Times New Roman"/>
          <w:sz w:val="28"/>
          <w:szCs w:val="28"/>
        </w:rPr>
        <w:t>, включенны</w:t>
      </w:r>
      <w:r w:rsidR="00E340F7">
        <w:rPr>
          <w:rFonts w:ascii="Times New Roman" w:hAnsi="Times New Roman" w:cs="Times New Roman"/>
          <w:sz w:val="28"/>
          <w:szCs w:val="28"/>
        </w:rPr>
        <w:t>м</w:t>
      </w:r>
      <w:r w:rsidR="00E340F7" w:rsidRPr="00735ED6">
        <w:rPr>
          <w:rFonts w:ascii="Times New Roman" w:hAnsi="Times New Roman" w:cs="Times New Roman"/>
          <w:sz w:val="28"/>
          <w:szCs w:val="28"/>
        </w:rPr>
        <w:t xml:space="preserve"> в  долгосрочный план развития опорного населенного пункта г. Заволжск Заволжского муниципального района Ивановской области</w:t>
      </w:r>
      <w:r w:rsidRPr="00082E48">
        <w:rPr>
          <w:rFonts w:ascii="Times New Roman" w:hAnsi="Times New Roman" w:cs="Times New Roman"/>
          <w:sz w:val="28"/>
          <w:szCs w:val="28"/>
        </w:rPr>
        <w:t xml:space="preserve"> (Приложение</w:t>
      </w:r>
      <w:proofErr w:type="gramStart"/>
      <w:r w:rsidRPr="00082E4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082E48">
        <w:rPr>
          <w:rFonts w:ascii="Times New Roman" w:hAnsi="Times New Roman" w:cs="Times New Roman"/>
          <w:sz w:val="28"/>
          <w:szCs w:val="28"/>
        </w:rPr>
        <w:t>.</w:t>
      </w:r>
    </w:p>
    <w:p w:rsidR="00C232A5" w:rsidRPr="00106420" w:rsidRDefault="00C232A5" w:rsidP="00082E48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420">
        <w:rPr>
          <w:rFonts w:ascii="Times New Roman" w:hAnsi="Times New Roman" w:cs="Times New Roman"/>
          <w:sz w:val="28"/>
          <w:szCs w:val="28"/>
        </w:rPr>
        <w:t>По итогам общественных обсуждений составить протокол в произвольной форме.</w:t>
      </w:r>
    </w:p>
    <w:p w:rsidR="00C232A5" w:rsidRPr="00106420" w:rsidRDefault="00C232A5" w:rsidP="00082E48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6420">
        <w:rPr>
          <w:rFonts w:ascii="Times New Roman" w:hAnsi="Times New Roman" w:cs="Times New Roman"/>
          <w:sz w:val="28"/>
          <w:szCs w:val="28"/>
        </w:rPr>
        <w:lastRenderedPageBreak/>
        <w:t>Ответственным</w:t>
      </w:r>
      <w:proofErr w:type="gramEnd"/>
      <w:r w:rsidRPr="00106420">
        <w:rPr>
          <w:rFonts w:ascii="Times New Roman" w:hAnsi="Times New Roman" w:cs="Times New Roman"/>
          <w:sz w:val="28"/>
          <w:szCs w:val="28"/>
        </w:rPr>
        <w:t xml:space="preserve"> за организацию проведения общественных обсуждений назначить </w:t>
      </w:r>
      <w:r w:rsidR="00E340F7">
        <w:rPr>
          <w:rFonts w:ascii="Times New Roman" w:hAnsi="Times New Roman" w:cs="Times New Roman"/>
          <w:sz w:val="28"/>
          <w:szCs w:val="28"/>
        </w:rPr>
        <w:t>заместителя</w:t>
      </w:r>
      <w:r w:rsidRPr="00106420">
        <w:rPr>
          <w:rFonts w:ascii="Times New Roman" w:hAnsi="Times New Roman" w:cs="Times New Roman"/>
          <w:sz w:val="28"/>
          <w:szCs w:val="28"/>
        </w:rPr>
        <w:t xml:space="preserve"> администрации Заволжского муниципального района </w:t>
      </w:r>
      <w:r w:rsidR="00E340F7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E340F7">
        <w:rPr>
          <w:rFonts w:ascii="Times New Roman" w:hAnsi="Times New Roman" w:cs="Times New Roman"/>
          <w:sz w:val="28"/>
          <w:szCs w:val="28"/>
        </w:rPr>
        <w:t>Сенову</w:t>
      </w:r>
      <w:proofErr w:type="spellEnd"/>
      <w:r w:rsidRPr="00106420">
        <w:rPr>
          <w:rFonts w:ascii="Times New Roman" w:hAnsi="Times New Roman" w:cs="Times New Roman"/>
          <w:sz w:val="28"/>
          <w:szCs w:val="28"/>
        </w:rPr>
        <w:t>.</w:t>
      </w:r>
    </w:p>
    <w:p w:rsidR="00FF74D9" w:rsidRPr="00391DBF" w:rsidRDefault="00C232A5" w:rsidP="00391DBF">
      <w:pPr>
        <w:pStyle w:val="a3"/>
        <w:numPr>
          <w:ilvl w:val="0"/>
          <w:numId w:val="4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391DBF">
        <w:rPr>
          <w:rFonts w:ascii="Times New Roman" w:hAnsi="Times New Roman" w:cs="Times New Roman"/>
          <w:sz w:val="28"/>
          <w:szCs w:val="28"/>
        </w:rPr>
        <w:t>Настояще</w:t>
      </w:r>
      <w:r w:rsidR="00391DBF" w:rsidRPr="00391DBF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после </w:t>
      </w:r>
      <w:r w:rsidRPr="00391DBF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</w:p>
    <w:p w:rsidR="00FF74D9" w:rsidRDefault="00FF74D9" w:rsidP="001064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082E48" w:rsidRDefault="00082E48" w:rsidP="001064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082E48" w:rsidRPr="00106420" w:rsidRDefault="00082E48" w:rsidP="001064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</w:p>
    <w:p w:rsidR="00BB3A90" w:rsidRDefault="00BB3A90" w:rsidP="001E56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полномочия</w:t>
      </w:r>
    </w:p>
    <w:p w:rsidR="001E56FE" w:rsidRPr="001E56FE" w:rsidRDefault="001E56FE" w:rsidP="001E56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1E56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Глав</w:t>
      </w:r>
      <w:r w:rsidR="00BB3A9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ы</w:t>
      </w:r>
      <w:r w:rsidRPr="001E56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 xml:space="preserve"> </w:t>
      </w:r>
      <w:proofErr w:type="gramStart"/>
      <w:r w:rsidRPr="001E56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Заволжского</w:t>
      </w:r>
      <w:proofErr w:type="gramEnd"/>
    </w:p>
    <w:p w:rsidR="001E56FE" w:rsidRPr="001E56FE" w:rsidRDefault="001E56FE" w:rsidP="001E56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</w:pPr>
      <w:r w:rsidRPr="001E56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муниципального района</w:t>
      </w:r>
      <w:r w:rsidRPr="001E56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ab/>
      </w:r>
      <w:r w:rsidRPr="001E56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ab/>
      </w:r>
      <w:r w:rsidRPr="001E56F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ab/>
        <w:t xml:space="preserve">                                 </w:t>
      </w:r>
      <w:r w:rsidR="00BB3A9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</w:rPr>
        <w:t>В.С. Бусурин</w:t>
      </w:r>
    </w:p>
    <w:p w:rsidR="001E56FE" w:rsidRDefault="001E56FE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56FE" w:rsidRDefault="001E56FE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56FE" w:rsidRDefault="001E56FE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56FE" w:rsidRDefault="001E56FE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56FE" w:rsidRDefault="001E56FE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F74D9" w:rsidRDefault="00FF74D9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F74D9" w:rsidRDefault="00FF74D9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F74D9" w:rsidRDefault="00FF74D9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F74D9" w:rsidRDefault="00FF74D9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F74D9" w:rsidRDefault="00FF74D9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391DBF" w:rsidP="00391DBF">
      <w:pPr>
        <w:pStyle w:val="ConsPlusNormal"/>
        <w:outlineLvl w:val="0"/>
        <w:rPr>
          <w:rFonts w:ascii="Times New Roman" w:hAnsi="Times New Roman" w:cs="Times New Roman"/>
          <w:sz w:val="18"/>
          <w:szCs w:val="18"/>
        </w:rPr>
      </w:pPr>
      <w:r w:rsidRPr="00391DBF">
        <w:rPr>
          <w:rFonts w:ascii="Times New Roman" w:hAnsi="Times New Roman" w:cs="Times New Roman"/>
          <w:sz w:val="18"/>
          <w:szCs w:val="18"/>
        </w:rPr>
        <w:t>Горшкова О.В.</w:t>
      </w:r>
    </w:p>
    <w:p w:rsidR="00391DBF" w:rsidRPr="00391DBF" w:rsidRDefault="00391DBF" w:rsidP="00391DBF">
      <w:pPr>
        <w:pStyle w:val="ConsPlusNormal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6-00-49 (185)</w:t>
      </w: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91DBF" w:rsidRDefault="00391DBF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391DBF" w:rsidSect="00082E48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C4E07" w:rsidRDefault="00FC4E07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82E48" w:rsidRPr="00BB3A90" w:rsidRDefault="00FC4E07" w:rsidP="00BB3A90">
      <w:pPr>
        <w:spacing w:after="167" w:line="240" w:lineRule="auto"/>
        <w:ind w:left="1690" w:right="318" w:firstLine="5732"/>
        <w:jc w:val="right"/>
        <w:rPr>
          <w:rFonts w:ascii="Times New Roman" w:hAnsi="Times New Roman" w:cs="Times New Roman"/>
          <w:sz w:val="24"/>
          <w:szCs w:val="24"/>
        </w:rPr>
      </w:pPr>
      <w:r w:rsidRPr="00BB3A90">
        <w:rPr>
          <w:rFonts w:ascii="Times New Roman" w:hAnsi="Times New Roman" w:cs="Times New Roman"/>
          <w:sz w:val="24"/>
          <w:szCs w:val="24"/>
        </w:rPr>
        <w:t xml:space="preserve">Приложение  </w:t>
      </w:r>
    </w:p>
    <w:p w:rsidR="00FC4E07" w:rsidRDefault="00FC4E07" w:rsidP="00BB3A90">
      <w:pPr>
        <w:spacing w:after="167" w:line="240" w:lineRule="auto"/>
        <w:ind w:left="1690" w:right="318" w:firstLine="5732"/>
        <w:jc w:val="right"/>
        <w:rPr>
          <w:rFonts w:ascii="Times New Roman" w:hAnsi="Times New Roman" w:cs="Times New Roman"/>
          <w:sz w:val="24"/>
          <w:szCs w:val="24"/>
        </w:rPr>
      </w:pPr>
      <w:r w:rsidRPr="00BB3A90">
        <w:rPr>
          <w:rFonts w:ascii="Times New Roman" w:hAnsi="Times New Roman" w:cs="Times New Roman"/>
          <w:sz w:val="24"/>
          <w:szCs w:val="24"/>
        </w:rPr>
        <w:t xml:space="preserve">к Постановлению Главы Заволжского муниципального </w:t>
      </w:r>
      <w:r w:rsidR="00082E48" w:rsidRPr="00BB3A90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BB3A90" w:rsidRPr="00BB3A90" w:rsidRDefault="00BB3A90" w:rsidP="00BB3A90">
      <w:pPr>
        <w:spacing w:after="167" w:line="240" w:lineRule="auto"/>
        <w:ind w:left="1690" w:right="318" w:firstLine="5732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327" w:type="dxa"/>
        <w:tblInd w:w="-53" w:type="dxa"/>
        <w:tblCellMar>
          <w:top w:w="43" w:type="dxa"/>
          <w:left w:w="106" w:type="dxa"/>
          <w:right w:w="110" w:type="dxa"/>
        </w:tblCellMar>
        <w:tblLook w:val="04A0"/>
      </w:tblPr>
      <w:tblGrid>
        <w:gridCol w:w="821"/>
        <w:gridCol w:w="5150"/>
        <w:gridCol w:w="1418"/>
        <w:gridCol w:w="874"/>
        <w:gridCol w:w="1112"/>
        <w:gridCol w:w="1817"/>
        <w:gridCol w:w="995"/>
        <w:gridCol w:w="1099"/>
        <w:gridCol w:w="2041"/>
      </w:tblGrid>
      <w:tr w:rsidR="00167A7D" w:rsidTr="00BB3A90">
        <w:trPr>
          <w:trHeight w:val="651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167A7D" w:rsidRDefault="00167A7D" w:rsidP="006E411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№</w:t>
            </w:r>
            <w:proofErr w:type="spellStart"/>
            <w:proofErr w:type="gramStart"/>
            <w:r w:rsidRPr="00167A7D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167A7D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167A7D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51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167A7D" w:rsidRDefault="00167A7D" w:rsidP="006E411A">
            <w:pPr>
              <w:spacing w:after="0"/>
              <w:ind w:left="10"/>
              <w:jc w:val="center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ФИО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167A7D" w:rsidRDefault="00167A7D" w:rsidP="006E411A">
            <w:pPr>
              <w:spacing w:after="0"/>
              <w:ind w:left="1"/>
              <w:jc w:val="center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Подпись</w:t>
            </w:r>
          </w:p>
        </w:tc>
        <w:tc>
          <w:tcPr>
            <w:tcW w:w="79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167A7D" w:rsidRDefault="00167A7D" w:rsidP="006E41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A7D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</w:tr>
      <w:tr w:rsidR="00167A7D" w:rsidTr="00BB3A90">
        <w:trPr>
          <w:trHeight w:val="651"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167A7D" w:rsidRDefault="00167A7D" w:rsidP="006E411A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5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167A7D" w:rsidRDefault="00167A7D" w:rsidP="006E411A">
            <w:pPr>
              <w:spacing w:after="0"/>
              <w:ind w:left="1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167A7D" w:rsidRDefault="00167A7D" w:rsidP="006E411A">
            <w:pPr>
              <w:spacing w:after="0"/>
              <w:ind w:left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E340F7" w:rsidRDefault="00E340F7" w:rsidP="006E41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40F7">
              <w:rPr>
                <w:rFonts w:ascii="Times New Roman" w:hAnsi="Times New Roman" w:cs="Times New Roman"/>
              </w:rPr>
              <w:t xml:space="preserve">Капитальный ремонт нежилого здания (мастерская художественного отделения), техническое переоснащение и благоустройство территории Муниципального учреждения дополнительного образования Детская школа искусств </w:t>
            </w:r>
            <w:proofErr w:type="gramStart"/>
            <w:r w:rsidRPr="00E340F7">
              <w:rPr>
                <w:rFonts w:ascii="Times New Roman" w:hAnsi="Times New Roman" w:cs="Times New Roman"/>
              </w:rPr>
              <w:t>г</w:t>
            </w:r>
            <w:proofErr w:type="gramEnd"/>
            <w:r w:rsidRPr="00E340F7">
              <w:rPr>
                <w:rFonts w:ascii="Times New Roman" w:hAnsi="Times New Roman" w:cs="Times New Roman"/>
              </w:rPr>
              <w:t>. Заволжска им. Воскресенских</w:t>
            </w:r>
          </w:p>
        </w:tc>
        <w:tc>
          <w:tcPr>
            <w:tcW w:w="41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7A7D" w:rsidRPr="00E340F7" w:rsidRDefault="00E340F7" w:rsidP="006E41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40F7">
              <w:rPr>
                <w:rFonts w:ascii="Times New Roman" w:hAnsi="Times New Roman" w:cs="Times New Roman"/>
              </w:rPr>
              <w:t xml:space="preserve">Строительство центра культурного развития в </w:t>
            </w:r>
            <w:proofErr w:type="gramStart"/>
            <w:r w:rsidRPr="00E340F7">
              <w:rPr>
                <w:rFonts w:ascii="Times New Roman" w:hAnsi="Times New Roman" w:cs="Times New Roman"/>
              </w:rPr>
              <w:t>г</w:t>
            </w:r>
            <w:proofErr w:type="gramEnd"/>
            <w:r w:rsidRPr="00E340F7">
              <w:rPr>
                <w:rFonts w:ascii="Times New Roman" w:hAnsi="Times New Roman" w:cs="Times New Roman"/>
              </w:rPr>
              <w:t>. Заволжск</w:t>
            </w:r>
          </w:p>
        </w:tc>
      </w:tr>
      <w:tr w:rsidR="00167A7D" w:rsidTr="00BB3A90">
        <w:trPr>
          <w:trHeight w:val="333"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167A7D" w:rsidRDefault="00167A7D" w:rsidP="006E411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167A7D" w:rsidRDefault="00167A7D" w:rsidP="006E411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167A7D" w:rsidRDefault="00167A7D" w:rsidP="006E411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167A7D" w:rsidRDefault="00167A7D" w:rsidP="00167A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ЗА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Pr="00167A7D" w:rsidRDefault="00167A7D" w:rsidP="00167A7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ПРОТИВ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7A7D" w:rsidRPr="00167A7D" w:rsidRDefault="00167A7D" w:rsidP="00167A7D">
            <w:pPr>
              <w:jc w:val="center"/>
              <w:rPr>
                <w:rFonts w:ascii="Times New Roman" w:hAnsi="Times New Roman" w:cs="Times New Roman"/>
              </w:rPr>
            </w:pPr>
            <w:r w:rsidRPr="00167A7D">
              <w:rPr>
                <w:rFonts w:ascii="Times New Roman" w:hAnsi="Times New Roman" w:cs="Times New Roman"/>
              </w:rPr>
              <w:t>ВОЗДЕРЖАЛСЯ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7A7D" w:rsidRPr="00167A7D" w:rsidRDefault="00167A7D" w:rsidP="006E41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ЗА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7A7D" w:rsidRPr="00167A7D" w:rsidRDefault="00167A7D" w:rsidP="006E41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ПРОТИВ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7A7D" w:rsidRPr="00167A7D" w:rsidRDefault="00167A7D" w:rsidP="006E411A">
            <w:pPr>
              <w:jc w:val="center"/>
              <w:rPr>
                <w:rFonts w:ascii="Times New Roman" w:hAnsi="Times New Roman" w:cs="Times New Roman"/>
              </w:rPr>
            </w:pPr>
            <w:r w:rsidRPr="00167A7D"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167A7D" w:rsidTr="00BB3A90">
        <w:trPr>
          <w:trHeight w:val="33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Default="00167A7D" w:rsidP="006E411A"/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Default="00167A7D" w:rsidP="006E411A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Default="00167A7D" w:rsidP="006E411A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Default="00167A7D" w:rsidP="006E411A"/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7A7D" w:rsidRDefault="00167A7D" w:rsidP="006E411A"/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7A7D" w:rsidRDefault="00167A7D" w:rsidP="006E411A"/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7A7D" w:rsidRDefault="00167A7D" w:rsidP="006E411A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7A7D" w:rsidRDefault="00167A7D" w:rsidP="006E411A"/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7A7D" w:rsidRDefault="00167A7D" w:rsidP="006E411A"/>
        </w:tc>
      </w:tr>
    </w:tbl>
    <w:p w:rsidR="00BB3A90" w:rsidRDefault="00BB3A90" w:rsidP="001E56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327" w:type="dxa"/>
        <w:tblInd w:w="-53" w:type="dxa"/>
        <w:tblCellMar>
          <w:top w:w="43" w:type="dxa"/>
          <w:left w:w="106" w:type="dxa"/>
          <w:right w:w="110" w:type="dxa"/>
        </w:tblCellMar>
        <w:tblLook w:val="04A0"/>
      </w:tblPr>
      <w:tblGrid>
        <w:gridCol w:w="821"/>
        <w:gridCol w:w="5150"/>
        <w:gridCol w:w="1418"/>
        <w:gridCol w:w="874"/>
        <w:gridCol w:w="1112"/>
        <w:gridCol w:w="1817"/>
        <w:gridCol w:w="995"/>
        <w:gridCol w:w="1099"/>
        <w:gridCol w:w="2041"/>
      </w:tblGrid>
      <w:tr w:rsidR="00BB3A90" w:rsidRPr="00167A7D" w:rsidTr="006E411A">
        <w:trPr>
          <w:trHeight w:val="651"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167A7D" w:rsidRDefault="00BB3A90" w:rsidP="006E411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№</w:t>
            </w:r>
            <w:proofErr w:type="spellStart"/>
            <w:proofErr w:type="gramStart"/>
            <w:r w:rsidRPr="00167A7D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167A7D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167A7D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51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167A7D" w:rsidRDefault="00BB3A90" w:rsidP="006E411A">
            <w:pPr>
              <w:spacing w:after="0"/>
              <w:ind w:left="10"/>
              <w:jc w:val="center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ФИО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167A7D" w:rsidRDefault="00BB3A90" w:rsidP="006E411A">
            <w:pPr>
              <w:spacing w:after="0"/>
              <w:ind w:left="1"/>
              <w:jc w:val="center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Подпись</w:t>
            </w:r>
          </w:p>
        </w:tc>
        <w:tc>
          <w:tcPr>
            <w:tcW w:w="79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167A7D" w:rsidRDefault="00BB3A90" w:rsidP="006E41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7A7D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</w:tr>
      <w:tr w:rsidR="00BB3A90" w:rsidRPr="00167A7D" w:rsidTr="006E411A">
        <w:trPr>
          <w:trHeight w:val="651"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167A7D" w:rsidRDefault="00BB3A90" w:rsidP="006E411A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5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167A7D" w:rsidRDefault="00BB3A90" w:rsidP="006E411A">
            <w:pPr>
              <w:spacing w:after="0"/>
              <w:ind w:left="1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167A7D" w:rsidRDefault="00BB3A90" w:rsidP="006E411A">
            <w:pPr>
              <w:spacing w:after="0"/>
              <w:ind w:left="1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E340F7" w:rsidRDefault="00E340F7" w:rsidP="006E41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40F7">
              <w:rPr>
                <w:rFonts w:ascii="Times New Roman" w:hAnsi="Times New Roman" w:cs="Times New Roman"/>
              </w:rPr>
              <w:t>Ликвидация (рекультивация) хранилища огарков</w:t>
            </w:r>
          </w:p>
        </w:tc>
        <w:tc>
          <w:tcPr>
            <w:tcW w:w="41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A90" w:rsidRPr="00167A7D" w:rsidRDefault="00BB3A90" w:rsidP="006E41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3A90" w:rsidRPr="00167A7D" w:rsidTr="006E411A">
        <w:trPr>
          <w:trHeight w:val="333"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167A7D" w:rsidRDefault="00BB3A90" w:rsidP="006E411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167A7D" w:rsidRDefault="00BB3A90" w:rsidP="006E411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167A7D" w:rsidRDefault="00BB3A90" w:rsidP="006E411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167A7D" w:rsidRDefault="00BB3A90" w:rsidP="006E41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ЗА</w:t>
            </w: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Pr="00167A7D" w:rsidRDefault="00BB3A90" w:rsidP="006E41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ПРОТИВ</w:t>
            </w:r>
          </w:p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A90" w:rsidRPr="00167A7D" w:rsidRDefault="00BB3A90" w:rsidP="006E411A">
            <w:pPr>
              <w:jc w:val="center"/>
              <w:rPr>
                <w:rFonts w:ascii="Times New Roman" w:hAnsi="Times New Roman" w:cs="Times New Roman"/>
              </w:rPr>
            </w:pPr>
            <w:r w:rsidRPr="00167A7D">
              <w:rPr>
                <w:rFonts w:ascii="Times New Roman" w:hAnsi="Times New Roman" w:cs="Times New Roman"/>
              </w:rPr>
              <w:t>ВОЗДЕРЖАЛСЯ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A90" w:rsidRPr="00167A7D" w:rsidRDefault="00BB3A90" w:rsidP="006E41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ЗА</w:t>
            </w:r>
          </w:p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A90" w:rsidRPr="00167A7D" w:rsidRDefault="00BB3A90" w:rsidP="006E411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67A7D">
              <w:rPr>
                <w:rFonts w:ascii="Times New Roman" w:eastAsia="Calibri" w:hAnsi="Times New Roman" w:cs="Times New Roman"/>
              </w:rPr>
              <w:t>ПРОТИВ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A90" w:rsidRPr="00167A7D" w:rsidRDefault="00BB3A90" w:rsidP="006E411A">
            <w:pPr>
              <w:jc w:val="center"/>
              <w:rPr>
                <w:rFonts w:ascii="Times New Roman" w:hAnsi="Times New Roman" w:cs="Times New Roman"/>
              </w:rPr>
            </w:pPr>
            <w:r w:rsidRPr="00167A7D"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BB3A90" w:rsidTr="006E411A">
        <w:trPr>
          <w:trHeight w:val="333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Default="00BB3A90" w:rsidP="006E411A"/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Default="00BB3A90" w:rsidP="006E411A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Default="00BB3A90" w:rsidP="006E411A"/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Default="00BB3A90" w:rsidP="006E411A"/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B3A90" w:rsidRDefault="00BB3A90" w:rsidP="006E411A"/>
        </w:tc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A90" w:rsidRDefault="00BB3A90" w:rsidP="006E411A"/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A90" w:rsidRDefault="00BB3A90" w:rsidP="006E411A"/>
        </w:tc>
        <w:tc>
          <w:tcPr>
            <w:tcW w:w="1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A90" w:rsidRDefault="00BB3A90" w:rsidP="006E411A"/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B3A90" w:rsidRDefault="00BB3A90" w:rsidP="006E411A"/>
        </w:tc>
      </w:tr>
    </w:tbl>
    <w:p w:rsidR="00FC4E07" w:rsidRPr="00BB3A90" w:rsidRDefault="00FC4E07" w:rsidP="00BB3A90">
      <w:pPr>
        <w:rPr>
          <w:lang w:eastAsia="ar-SA"/>
        </w:rPr>
      </w:pPr>
    </w:p>
    <w:sectPr w:rsidR="00FC4E07" w:rsidRPr="00BB3A90" w:rsidSect="00FC4E07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848" w:rsidRDefault="00350848" w:rsidP="00BD1537">
      <w:pPr>
        <w:spacing w:after="0" w:line="240" w:lineRule="auto"/>
      </w:pPr>
      <w:r>
        <w:separator/>
      </w:r>
    </w:p>
  </w:endnote>
  <w:endnote w:type="continuationSeparator" w:id="0">
    <w:p w:rsidR="00350848" w:rsidRDefault="00350848" w:rsidP="00BD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848" w:rsidRDefault="00350848" w:rsidP="00BD1537">
      <w:pPr>
        <w:spacing w:after="0" w:line="240" w:lineRule="auto"/>
      </w:pPr>
      <w:r>
        <w:separator/>
      </w:r>
    </w:p>
  </w:footnote>
  <w:footnote w:type="continuationSeparator" w:id="0">
    <w:p w:rsidR="00350848" w:rsidRDefault="00350848" w:rsidP="00BD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4463527"/>
      <w:docPartObj>
        <w:docPartGallery w:val="Page Numbers (Top of Page)"/>
        <w:docPartUnique/>
      </w:docPartObj>
    </w:sdtPr>
    <w:sdtContent>
      <w:p w:rsidR="00BD1537" w:rsidRDefault="005D16AD">
        <w:pPr>
          <w:pStyle w:val="a4"/>
          <w:jc w:val="center"/>
        </w:pPr>
        <w:r>
          <w:fldChar w:fldCharType="begin"/>
        </w:r>
        <w:r w:rsidR="00BD1537">
          <w:instrText>PAGE   \* MERGEFORMAT</w:instrText>
        </w:r>
        <w:r>
          <w:fldChar w:fldCharType="separate"/>
        </w:r>
        <w:r w:rsidR="007E6C7F">
          <w:rPr>
            <w:noProof/>
          </w:rPr>
          <w:t>2</w:t>
        </w:r>
        <w:r>
          <w:fldChar w:fldCharType="end"/>
        </w:r>
      </w:p>
    </w:sdtContent>
  </w:sdt>
  <w:p w:rsidR="00BD1537" w:rsidRDefault="00BD153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2192"/>
        </w:tabs>
        <w:ind w:left="2624" w:hanging="432"/>
      </w:pPr>
      <w:rPr>
        <w:rFonts w:ascii="Symbol" w:hAnsi="Symbol" w:cs="OpenSymbol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2192"/>
        </w:tabs>
        <w:ind w:left="27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192"/>
        </w:tabs>
        <w:ind w:left="29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192"/>
        </w:tabs>
        <w:ind w:left="30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192"/>
        </w:tabs>
        <w:ind w:left="32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192"/>
        </w:tabs>
        <w:ind w:left="33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192"/>
        </w:tabs>
        <w:ind w:left="34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92"/>
        </w:tabs>
        <w:ind w:left="36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92"/>
        </w:tabs>
        <w:ind w:left="3776" w:hanging="1584"/>
      </w:pPr>
    </w:lvl>
  </w:abstractNum>
  <w:abstractNum w:abstractNumId="1">
    <w:nsid w:val="0116473B"/>
    <w:multiLevelType w:val="hybridMultilevel"/>
    <w:tmpl w:val="EFA4F8D0"/>
    <w:lvl w:ilvl="0" w:tplc="DF007FBC">
      <w:start w:val="1"/>
      <w:numFmt w:val="decimal"/>
      <w:lvlText w:val="%1.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99630C2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D5AA674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45AA6BE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A10CAAC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11A8E4A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38E6C1A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8C6C856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0102678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7E625F3"/>
    <w:multiLevelType w:val="hybridMultilevel"/>
    <w:tmpl w:val="23340760"/>
    <w:lvl w:ilvl="0" w:tplc="44CA889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30AB5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9A395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24094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3270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F0172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B0AE9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FC191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360765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8E32966"/>
    <w:multiLevelType w:val="hybridMultilevel"/>
    <w:tmpl w:val="FFF850CA"/>
    <w:lvl w:ilvl="0" w:tplc="24FAE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1D2389"/>
    <w:multiLevelType w:val="hybridMultilevel"/>
    <w:tmpl w:val="E26CD5C0"/>
    <w:lvl w:ilvl="0" w:tplc="7C2C31C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8A0482"/>
    <w:rsid w:val="00064D55"/>
    <w:rsid w:val="00082E48"/>
    <w:rsid w:val="00106420"/>
    <w:rsid w:val="00135D83"/>
    <w:rsid w:val="001475F7"/>
    <w:rsid w:val="00167A7D"/>
    <w:rsid w:val="00171C2D"/>
    <w:rsid w:val="00187277"/>
    <w:rsid w:val="001E56FE"/>
    <w:rsid w:val="002031CC"/>
    <w:rsid w:val="00233641"/>
    <w:rsid w:val="002951F9"/>
    <w:rsid w:val="002A1B04"/>
    <w:rsid w:val="002F2F68"/>
    <w:rsid w:val="00342071"/>
    <w:rsid w:val="00350848"/>
    <w:rsid w:val="0035350A"/>
    <w:rsid w:val="00391DBF"/>
    <w:rsid w:val="00396A67"/>
    <w:rsid w:val="003E37C2"/>
    <w:rsid w:val="00475E20"/>
    <w:rsid w:val="004842CB"/>
    <w:rsid w:val="004A5757"/>
    <w:rsid w:val="004B29BA"/>
    <w:rsid w:val="004E4108"/>
    <w:rsid w:val="004F584C"/>
    <w:rsid w:val="004F5B16"/>
    <w:rsid w:val="00510468"/>
    <w:rsid w:val="00513871"/>
    <w:rsid w:val="005870A5"/>
    <w:rsid w:val="005D16AD"/>
    <w:rsid w:val="005E2B24"/>
    <w:rsid w:val="005F6B98"/>
    <w:rsid w:val="00617715"/>
    <w:rsid w:val="006633BF"/>
    <w:rsid w:val="00675E18"/>
    <w:rsid w:val="006E7370"/>
    <w:rsid w:val="006F7CCF"/>
    <w:rsid w:val="0070065D"/>
    <w:rsid w:val="00722854"/>
    <w:rsid w:val="00735ED6"/>
    <w:rsid w:val="00764323"/>
    <w:rsid w:val="00781EA7"/>
    <w:rsid w:val="0078778A"/>
    <w:rsid w:val="007B70D9"/>
    <w:rsid w:val="007E6C7F"/>
    <w:rsid w:val="00800203"/>
    <w:rsid w:val="00807ACF"/>
    <w:rsid w:val="008627F2"/>
    <w:rsid w:val="008A0482"/>
    <w:rsid w:val="008B2178"/>
    <w:rsid w:val="008F7E39"/>
    <w:rsid w:val="008F7F8E"/>
    <w:rsid w:val="00940498"/>
    <w:rsid w:val="00994874"/>
    <w:rsid w:val="009A6BD3"/>
    <w:rsid w:val="009D0B19"/>
    <w:rsid w:val="00A04C7C"/>
    <w:rsid w:val="00A34054"/>
    <w:rsid w:val="00A92E88"/>
    <w:rsid w:val="00AE46CD"/>
    <w:rsid w:val="00AF26E9"/>
    <w:rsid w:val="00AF2BD4"/>
    <w:rsid w:val="00B04753"/>
    <w:rsid w:val="00B05BE2"/>
    <w:rsid w:val="00B23DEB"/>
    <w:rsid w:val="00B77980"/>
    <w:rsid w:val="00BB3A90"/>
    <w:rsid w:val="00BD1537"/>
    <w:rsid w:val="00BE18BE"/>
    <w:rsid w:val="00BE5FD3"/>
    <w:rsid w:val="00BF2D21"/>
    <w:rsid w:val="00C232A5"/>
    <w:rsid w:val="00C23D94"/>
    <w:rsid w:val="00CB038F"/>
    <w:rsid w:val="00CF7FCA"/>
    <w:rsid w:val="00D2122E"/>
    <w:rsid w:val="00D35F89"/>
    <w:rsid w:val="00D47FDC"/>
    <w:rsid w:val="00D57C87"/>
    <w:rsid w:val="00D66529"/>
    <w:rsid w:val="00E340F7"/>
    <w:rsid w:val="00E45977"/>
    <w:rsid w:val="00E8072C"/>
    <w:rsid w:val="00EA37C9"/>
    <w:rsid w:val="00F0485B"/>
    <w:rsid w:val="00F10D3C"/>
    <w:rsid w:val="00F211A7"/>
    <w:rsid w:val="00FC2185"/>
    <w:rsid w:val="00FC4E07"/>
    <w:rsid w:val="00FC7235"/>
    <w:rsid w:val="00FF5A49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38F"/>
    <w:pPr>
      <w:ind w:left="720"/>
      <w:contextualSpacing/>
    </w:pPr>
  </w:style>
  <w:style w:type="paragraph" w:customStyle="1" w:styleId="ConsPlusNormal">
    <w:name w:val="ConsPlusNormal"/>
    <w:rsid w:val="001E56F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BD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537"/>
  </w:style>
  <w:style w:type="paragraph" w:styleId="a6">
    <w:name w:val="footer"/>
    <w:basedOn w:val="a"/>
    <w:link w:val="a7"/>
    <w:uiPriority w:val="99"/>
    <w:unhideWhenUsed/>
    <w:rsid w:val="00BD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537"/>
  </w:style>
  <w:style w:type="paragraph" w:styleId="a8">
    <w:name w:val="Balloon Text"/>
    <w:basedOn w:val="a"/>
    <w:link w:val="a9"/>
    <w:uiPriority w:val="99"/>
    <w:semiHidden/>
    <w:unhideWhenUsed/>
    <w:rsid w:val="00AF2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BD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82E4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ekonom</cp:lastModifiedBy>
  <cp:revision>10</cp:revision>
  <cp:lastPrinted>2025-07-15T06:19:00Z</cp:lastPrinted>
  <dcterms:created xsi:type="dcterms:W3CDTF">2025-07-14T05:47:00Z</dcterms:created>
  <dcterms:modified xsi:type="dcterms:W3CDTF">2025-07-16T11:05:00Z</dcterms:modified>
</cp:coreProperties>
</file>