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988760" w14:textId="77777777" w:rsidR="00096405" w:rsidRDefault="00000000">
      <w:pPr>
        <w:spacing w:line="240" w:lineRule="exact"/>
        <w:contextualSpacing/>
        <w:jc w:val="center"/>
        <w:rPr>
          <w:rFonts w:eastAsiaTheme="minorHAnsi"/>
          <w:b/>
        </w:rPr>
      </w:pPr>
      <w:r>
        <w:rPr>
          <w:rFonts w:eastAsiaTheme="minorHAnsi"/>
          <w:b/>
        </w:rPr>
        <w:t xml:space="preserve">Перечень </w:t>
      </w:r>
      <w:r>
        <w:rPr>
          <w:rFonts w:eastAsiaTheme="minorHAnsi"/>
          <w:b/>
        </w:rPr>
        <w:br/>
        <w:t xml:space="preserve">нормативных правовых актов с указанием структурных единиц этих актов, содержащих обязательные требования, оценка соблюдения которых является предметом муниципального земельного контроля </w:t>
      </w:r>
      <w:r>
        <w:rPr>
          <w:rFonts w:eastAsiaTheme="minorHAnsi"/>
          <w:b/>
        </w:rPr>
        <w:br/>
        <w:t>на территории МО, а также информация о мерах ответственности, применяемых при нарушении обязательных требований</w:t>
      </w:r>
    </w:p>
    <w:p w14:paraId="038E74C0" w14:textId="77777777" w:rsidR="00096405" w:rsidRDefault="00096405">
      <w:pPr>
        <w:spacing w:line="240" w:lineRule="exact"/>
        <w:contextualSpacing/>
        <w:jc w:val="center"/>
        <w:rPr>
          <w:rFonts w:eastAsiaTheme="minorHAnsi"/>
          <w:b/>
        </w:rPr>
      </w:pPr>
    </w:p>
    <w:p w14:paraId="0B219B6E" w14:textId="77777777" w:rsidR="00096405" w:rsidRDefault="00096405">
      <w:pPr>
        <w:spacing w:line="240" w:lineRule="exact"/>
        <w:contextualSpacing/>
        <w:jc w:val="center"/>
        <w:rPr>
          <w:rFonts w:eastAsiaTheme="minorHAnsi"/>
          <w:b/>
        </w:rPr>
      </w:pPr>
    </w:p>
    <w:tbl>
      <w:tblPr>
        <w:tblStyle w:val="af4"/>
        <w:tblW w:w="14992" w:type="dxa"/>
        <w:tblLook w:val="04A0" w:firstRow="1" w:lastRow="0" w:firstColumn="1" w:lastColumn="0" w:noHBand="0" w:noVBand="1"/>
      </w:tblPr>
      <w:tblGrid>
        <w:gridCol w:w="540"/>
        <w:gridCol w:w="2051"/>
        <w:gridCol w:w="12401"/>
      </w:tblGrid>
      <w:tr w:rsidR="00096405" w14:paraId="5233D031" w14:textId="77777777">
        <w:tc>
          <w:tcPr>
            <w:tcW w:w="540" w:type="dxa"/>
          </w:tcPr>
          <w:p w14:paraId="23548ED9" w14:textId="77777777" w:rsidR="00096405" w:rsidRDefault="00000000">
            <w:pPr>
              <w:jc w:val="center"/>
              <w:rPr>
                <w:sz w:val="24"/>
                <w:szCs w:val="24"/>
              </w:rPr>
            </w:pPr>
            <w:r>
              <w:rPr>
                <w:sz w:val="24"/>
                <w:szCs w:val="24"/>
              </w:rPr>
              <w:t>№ п/п</w:t>
            </w:r>
          </w:p>
        </w:tc>
        <w:tc>
          <w:tcPr>
            <w:tcW w:w="2051" w:type="dxa"/>
          </w:tcPr>
          <w:p w14:paraId="7DF8E409" w14:textId="77777777" w:rsidR="00096405" w:rsidRDefault="00000000">
            <w:pPr>
              <w:jc w:val="center"/>
              <w:rPr>
                <w:sz w:val="24"/>
                <w:szCs w:val="24"/>
              </w:rPr>
            </w:pPr>
            <w:r>
              <w:rPr>
                <w:sz w:val="24"/>
                <w:szCs w:val="24"/>
              </w:rPr>
              <w:t>Структурная единица</w:t>
            </w:r>
          </w:p>
        </w:tc>
        <w:tc>
          <w:tcPr>
            <w:tcW w:w="12401" w:type="dxa"/>
          </w:tcPr>
          <w:p w14:paraId="505118DE" w14:textId="77777777" w:rsidR="00096405" w:rsidRDefault="00000000">
            <w:pPr>
              <w:jc w:val="center"/>
              <w:rPr>
                <w:b/>
                <w:sz w:val="24"/>
                <w:szCs w:val="24"/>
              </w:rPr>
            </w:pPr>
            <w:r>
              <w:rPr>
                <w:b/>
                <w:sz w:val="24"/>
                <w:szCs w:val="24"/>
              </w:rPr>
              <w:t>Текст нормативного правового акта, содержащего обязательные требования</w:t>
            </w:r>
          </w:p>
        </w:tc>
      </w:tr>
      <w:tr w:rsidR="00096405" w14:paraId="6F0A7F33" w14:textId="77777777">
        <w:tc>
          <w:tcPr>
            <w:tcW w:w="14992" w:type="dxa"/>
            <w:gridSpan w:val="3"/>
          </w:tcPr>
          <w:p w14:paraId="28C6D5F2" w14:textId="77777777" w:rsidR="00096405" w:rsidRDefault="00000000">
            <w:pPr>
              <w:spacing w:before="120" w:after="120"/>
              <w:ind w:firstLine="459"/>
              <w:jc w:val="center"/>
              <w:rPr>
                <w:b/>
                <w:sz w:val="24"/>
                <w:szCs w:val="24"/>
              </w:rPr>
            </w:pPr>
            <w:r>
              <w:rPr>
                <w:b/>
                <w:sz w:val="24"/>
                <w:szCs w:val="24"/>
              </w:rPr>
              <w:t>Земельный кодекс Российской Федерации</w:t>
            </w:r>
          </w:p>
        </w:tc>
      </w:tr>
      <w:tr w:rsidR="00096405" w14:paraId="32D1A82C" w14:textId="77777777">
        <w:tc>
          <w:tcPr>
            <w:tcW w:w="540" w:type="dxa"/>
          </w:tcPr>
          <w:p w14:paraId="00BEC303" w14:textId="77777777" w:rsidR="00096405" w:rsidRDefault="00000000">
            <w:pPr>
              <w:rPr>
                <w:sz w:val="24"/>
                <w:szCs w:val="24"/>
              </w:rPr>
            </w:pPr>
            <w:r>
              <w:rPr>
                <w:sz w:val="24"/>
                <w:szCs w:val="24"/>
              </w:rPr>
              <w:t>1</w:t>
            </w:r>
          </w:p>
        </w:tc>
        <w:tc>
          <w:tcPr>
            <w:tcW w:w="2051" w:type="dxa"/>
          </w:tcPr>
          <w:p w14:paraId="314C0AC1" w14:textId="77777777" w:rsidR="00096405" w:rsidRDefault="00000000">
            <w:pPr>
              <w:pStyle w:val="25"/>
              <w:shd w:val="clear" w:color="auto" w:fill="auto"/>
              <w:spacing w:before="0" w:after="0" w:line="240" w:lineRule="auto"/>
              <w:jc w:val="left"/>
              <w:rPr>
                <w:rStyle w:val="13"/>
                <w:color w:val="auto"/>
                <w:spacing w:val="0"/>
              </w:rPr>
            </w:pPr>
            <w:r>
              <w:rPr>
                <w:rStyle w:val="13"/>
                <w:color w:val="auto"/>
                <w:spacing w:val="0"/>
              </w:rPr>
              <w:t>пункт 2 статьи 7</w:t>
            </w:r>
          </w:p>
        </w:tc>
        <w:tc>
          <w:tcPr>
            <w:tcW w:w="12401" w:type="dxa"/>
          </w:tcPr>
          <w:p w14:paraId="4D455E96" w14:textId="77777777" w:rsidR="00096405" w:rsidRDefault="00000000">
            <w:pPr>
              <w:shd w:val="clear" w:color="auto" w:fill="FFFFFF"/>
              <w:ind w:firstLine="459"/>
              <w:jc w:val="both"/>
              <w:rPr>
                <w:rFonts w:eastAsia="Times New Roman"/>
                <w:sz w:val="24"/>
                <w:szCs w:val="24"/>
                <w:lang w:eastAsia="ru-RU"/>
              </w:rPr>
            </w:pPr>
            <w:r>
              <w:rPr>
                <w:rFonts w:eastAsia="Times New Roman"/>
                <w:sz w:val="24"/>
                <w:szCs w:val="24"/>
                <w:lang w:eastAsia="ru-RU"/>
              </w:rPr>
              <w:t>Земли, указанные в пункте 1 настоящей статьи, используются в соответствии с установленным для них целевым назначением. Правовой режим земель и земельных участков определяется в соответствии с федеральными законами исходя из их принадлежности к той или иной категории земель и разрешенного использования.</w:t>
            </w:r>
            <w:bookmarkStart w:id="0" w:name="dst100063"/>
            <w:bookmarkEnd w:id="0"/>
            <w:r>
              <w:rPr>
                <w:rFonts w:eastAsia="Times New Roman"/>
                <w:sz w:val="24"/>
                <w:szCs w:val="24"/>
                <w:lang w:eastAsia="ru-RU"/>
              </w:rPr>
              <w:t xml:space="preserve"> </w:t>
            </w:r>
          </w:p>
          <w:p w14:paraId="794A88FA" w14:textId="77777777" w:rsidR="00096405" w:rsidRDefault="00000000">
            <w:pPr>
              <w:shd w:val="clear" w:color="auto" w:fill="FFFFFF"/>
              <w:ind w:firstLine="459"/>
              <w:jc w:val="both"/>
              <w:rPr>
                <w:rFonts w:eastAsia="Times New Roman"/>
                <w:sz w:val="24"/>
                <w:szCs w:val="24"/>
                <w:lang w:eastAsia="ru-RU"/>
              </w:rPr>
            </w:pPr>
            <w:r>
              <w:rPr>
                <w:rFonts w:eastAsia="Times New Roman"/>
                <w:sz w:val="24"/>
                <w:szCs w:val="24"/>
                <w:lang w:eastAsia="ru-RU"/>
              </w:rPr>
              <w:t>В отношении земельного участка в соответствии с федеральным законом могут быть установлены один или несколько основных, условно разрешенных или вспомогательных видов разрешенного использования. Любой основной или вспомогательный вид разрешенного использования из предусмотренных градостроительным зонированием территорий выбирается правообладателем земельного участка в соответствии с настоящим Кодексом и законодательством о градостроительной деятельности. Правообладателем земельного участка по правилам, предусмотренным федеральным законом, может быть получено разрешение на условно разрешенный вид разрешенного использования.</w:t>
            </w:r>
            <w:bookmarkStart w:id="1" w:name="dst101118"/>
            <w:bookmarkEnd w:id="1"/>
          </w:p>
          <w:p w14:paraId="3B75D74E" w14:textId="77777777" w:rsidR="00096405" w:rsidRDefault="00000000">
            <w:pPr>
              <w:shd w:val="clear" w:color="auto" w:fill="FFFFFF"/>
              <w:ind w:firstLine="459"/>
              <w:jc w:val="both"/>
              <w:rPr>
                <w:sz w:val="24"/>
                <w:szCs w:val="24"/>
              </w:rPr>
            </w:pPr>
            <w:r>
              <w:rPr>
                <w:rFonts w:eastAsia="Times New Roman"/>
                <w:sz w:val="24"/>
                <w:szCs w:val="24"/>
                <w:lang w:eastAsia="ru-RU"/>
              </w:rPr>
              <w:t>Основной или условно разрешенный вид разрешенного использования земельного участка считается выбранным в отношении такого земельного участка со дня внесения сведений о соответствующем виде разрешенного использования в Единый государственный реестр недвижимости. Внесение в Единый государственный реестр недвижимости сведений о вспомогательных видах разрешенного использования земельного участка не требуется.</w:t>
            </w:r>
          </w:p>
        </w:tc>
      </w:tr>
      <w:tr w:rsidR="00096405" w14:paraId="7432EA31" w14:textId="77777777">
        <w:tc>
          <w:tcPr>
            <w:tcW w:w="540" w:type="dxa"/>
          </w:tcPr>
          <w:p w14:paraId="302D7BD9" w14:textId="77777777" w:rsidR="00096405" w:rsidRDefault="00000000">
            <w:pPr>
              <w:rPr>
                <w:sz w:val="24"/>
                <w:szCs w:val="24"/>
              </w:rPr>
            </w:pPr>
            <w:r>
              <w:rPr>
                <w:sz w:val="24"/>
                <w:szCs w:val="24"/>
              </w:rPr>
              <w:t>2</w:t>
            </w:r>
          </w:p>
        </w:tc>
        <w:tc>
          <w:tcPr>
            <w:tcW w:w="2051" w:type="dxa"/>
          </w:tcPr>
          <w:p w14:paraId="5BF501D5" w14:textId="77777777" w:rsidR="00096405" w:rsidRDefault="00000000">
            <w:pPr>
              <w:pStyle w:val="25"/>
              <w:shd w:val="clear" w:color="auto" w:fill="auto"/>
              <w:spacing w:before="0" w:after="0" w:line="240" w:lineRule="auto"/>
              <w:jc w:val="left"/>
              <w:rPr>
                <w:rStyle w:val="13"/>
                <w:color w:val="auto"/>
                <w:spacing w:val="0"/>
              </w:rPr>
            </w:pPr>
            <w:r>
              <w:rPr>
                <w:rStyle w:val="13"/>
                <w:color w:val="auto"/>
                <w:spacing w:val="0"/>
              </w:rPr>
              <w:t>пункт 1 статьи 25</w:t>
            </w:r>
          </w:p>
        </w:tc>
        <w:tc>
          <w:tcPr>
            <w:tcW w:w="12401" w:type="dxa"/>
          </w:tcPr>
          <w:p w14:paraId="61542597" w14:textId="77777777" w:rsidR="00096405" w:rsidRDefault="00000000">
            <w:pPr>
              <w:ind w:firstLine="459"/>
              <w:jc w:val="both"/>
              <w:rPr>
                <w:sz w:val="24"/>
                <w:szCs w:val="24"/>
              </w:rPr>
            </w:pPr>
            <w:r>
              <w:rPr>
                <w:sz w:val="24"/>
                <w:szCs w:val="24"/>
              </w:rPr>
              <w:t>Права на земельные участки, предусмотренные главами III и IV настоящего Кодекса, возникают по основаниям, установленным гражданским законодательством, федеральными законами, и подлежат государственной регистрации в соответствии с Федеральным законом "О государственной регистрации недвижимости".</w:t>
            </w:r>
          </w:p>
        </w:tc>
      </w:tr>
      <w:tr w:rsidR="00096405" w14:paraId="51F7596B" w14:textId="77777777">
        <w:tc>
          <w:tcPr>
            <w:tcW w:w="540" w:type="dxa"/>
          </w:tcPr>
          <w:p w14:paraId="604F5FEC" w14:textId="77777777" w:rsidR="00096405" w:rsidRDefault="00000000">
            <w:pPr>
              <w:rPr>
                <w:sz w:val="24"/>
                <w:szCs w:val="24"/>
              </w:rPr>
            </w:pPr>
            <w:r>
              <w:rPr>
                <w:sz w:val="24"/>
                <w:szCs w:val="24"/>
              </w:rPr>
              <w:t>3</w:t>
            </w:r>
          </w:p>
        </w:tc>
        <w:tc>
          <w:tcPr>
            <w:tcW w:w="2051" w:type="dxa"/>
          </w:tcPr>
          <w:p w14:paraId="601FBFF7" w14:textId="77777777" w:rsidR="00096405" w:rsidRDefault="00000000">
            <w:pPr>
              <w:pStyle w:val="25"/>
              <w:shd w:val="clear" w:color="auto" w:fill="auto"/>
              <w:spacing w:before="0" w:after="0" w:line="240" w:lineRule="auto"/>
              <w:jc w:val="left"/>
              <w:rPr>
                <w:rStyle w:val="13"/>
                <w:color w:val="auto"/>
                <w:spacing w:val="0"/>
              </w:rPr>
            </w:pPr>
            <w:r>
              <w:rPr>
                <w:rStyle w:val="13"/>
                <w:color w:val="auto"/>
                <w:spacing w:val="0"/>
              </w:rPr>
              <w:t>пункт 1 статьи 26</w:t>
            </w:r>
          </w:p>
        </w:tc>
        <w:tc>
          <w:tcPr>
            <w:tcW w:w="12401" w:type="dxa"/>
          </w:tcPr>
          <w:p w14:paraId="3D1461C3" w14:textId="77777777" w:rsidR="00096405" w:rsidRDefault="00000000">
            <w:pPr>
              <w:ind w:firstLine="459"/>
              <w:jc w:val="both"/>
              <w:rPr>
                <w:sz w:val="24"/>
                <w:szCs w:val="24"/>
              </w:rPr>
            </w:pPr>
            <w:r>
              <w:rPr>
                <w:sz w:val="24"/>
                <w:szCs w:val="24"/>
              </w:rPr>
              <w:t>Права на земельные участки, предусмотренные главами III и IV настоящего Кодекса, удостоверяются документами в порядке, установленном Федеральным законом "О государственной регистрации недвижимости".</w:t>
            </w:r>
          </w:p>
        </w:tc>
      </w:tr>
      <w:tr w:rsidR="00096405" w14:paraId="02A42756" w14:textId="77777777">
        <w:tc>
          <w:tcPr>
            <w:tcW w:w="540" w:type="dxa"/>
          </w:tcPr>
          <w:p w14:paraId="192E4713" w14:textId="77777777" w:rsidR="00096405" w:rsidRDefault="00000000">
            <w:pPr>
              <w:rPr>
                <w:sz w:val="24"/>
                <w:szCs w:val="24"/>
              </w:rPr>
            </w:pPr>
            <w:r>
              <w:rPr>
                <w:sz w:val="24"/>
                <w:szCs w:val="24"/>
              </w:rPr>
              <w:t>4</w:t>
            </w:r>
          </w:p>
        </w:tc>
        <w:tc>
          <w:tcPr>
            <w:tcW w:w="2051" w:type="dxa"/>
          </w:tcPr>
          <w:p w14:paraId="1F695848" w14:textId="77777777" w:rsidR="00096405" w:rsidRDefault="00000000">
            <w:pPr>
              <w:pStyle w:val="25"/>
              <w:shd w:val="clear" w:color="auto" w:fill="auto"/>
              <w:spacing w:before="0" w:after="0" w:line="240" w:lineRule="auto"/>
              <w:jc w:val="left"/>
              <w:rPr>
                <w:rStyle w:val="13"/>
                <w:color w:val="auto"/>
                <w:spacing w:val="0"/>
              </w:rPr>
            </w:pPr>
            <w:r>
              <w:rPr>
                <w:rStyle w:val="13"/>
                <w:color w:val="auto"/>
                <w:spacing w:val="0"/>
              </w:rPr>
              <w:t>статья 42</w:t>
            </w:r>
          </w:p>
        </w:tc>
        <w:tc>
          <w:tcPr>
            <w:tcW w:w="12401" w:type="dxa"/>
          </w:tcPr>
          <w:p w14:paraId="276C745C" w14:textId="77777777" w:rsidR="00096405" w:rsidRDefault="00000000">
            <w:pPr>
              <w:ind w:firstLine="459"/>
              <w:jc w:val="both"/>
              <w:rPr>
                <w:rFonts w:eastAsia="Times New Roman"/>
                <w:sz w:val="24"/>
                <w:szCs w:val="24"/>
                <w:lang w:eastAsia="ru-RU"/>
              </w:rPr>
            </w:pPr>
            <w:r>
              <w:rPr>
                <w:rFonts w:eastAsia="Times New Roman"/>
                <w:sz w:val="24"/>
                <w:szCs w:val="24"/>
                <w:lang w:eastAsia="ru-RU"/>
              </w:rPr>
              <w:t>Собственники земельных участков и лица, не являющиеся собственниками земельных участков, обязаны:</w:t>
            </w:r>
          </w:p>
          <w:p w14:paraId="06B8BBBA" w14:textId="77777777" w:rsidR="00096405" w:rsidRDefault="00000000">
            <w:pPr>
              <w:ind w:firstLine="459"/>
              <w:jc w:val="both"/>
              <w:rPr>
                <w:rFonts w:eastAsia="Times New Roman"/>
                <w:sz w:val="24"/>
                <w:szCs w:val="24"/>
                <w:lang w:eastAsia="ru-RU"/>
              </w:rPr>
            </w:pPr>
            <w:r>
              <w:rPr>
                <w:rFonts w:eastAsia="Times New Roman"/>
                <w:sz w:val="24"/>
                <w:szCs w:val="24"/>
                <w:lang w:eastAsia="ru-RU"/>
              </w:rPr>
              <w:t>использовать земельные участки в соответствии с их целевым назначением способами, которые не должны наносить вред окружающей среде, в том числе земле как природному объекту;</w:t>
            </w:r>
          </w:p>
          <w:p w14:paraId="78067AED" w14:textId="77777777" w:rsidR="00096405" w:rsidRDefault="00000000">
            <w:pPr>
              <w:ind w:firstLine="459"/>
              <w:jc w:val="both"/>
              <w:rPr>
                <w:rFonts w:eastAsia="Times New Roman"/>
                <w:sz w:val="24"/>
                <w:szCs w:val="24"/>
                <w:lang w:eastAsia="ru-RU"/>
              </w:rPr>
            </w:pPr>
            <w:r>
              <w:rPr>
                <w:rFonts w:eastAsia="Times New Roman"/>
                <w:sz w:val="24"/>
                <w:szCs w:val="24"/>
                <w:lang w:eastAsia="ru-RU"/>
              </w:rPr>
              <w:t>сохранять межевые, геодезические и другие специальные знаки, установленные на земельных участках в соответствии с законодательством;</w:t>
            </w:r>
          </w:p>
          <w:p w14:paraId="2BA6C452" w14:textId="77777777" w:rsidR="00096405" w:rsidRDefault="00000000">
            <w:pPr>
              <w:ind w:firstLine="459"/>
              <w:jc w:val="both"/>
              <w:rPr>
                <w:rFonts w:eastAsia="Times New Roman"/>
                <w:sz w:val="24"/>
                <w:szCs w:val="24"/>
                <w:lang w:eastAsia="ru-RU"/>
              </w:rPr>
            </w:pPr>
            <w:r>
              <w:rPr>
                <w:rFonts w:eastAsia="Times New Roman"/>
                <w:sz w:val="24"/>
                <w:szCs w:val="24"/>
                <w:lang w:eastAsia="ru-RU"/>
              </w:rPr>
              <w:t xml:space="preserve">осуществлять мероприятия по охране земель, лесов, водных объектов и других природных ресурсов, в том числе </w:t>
            </w:r>
            <w:r>
              <w:rPr>
                <w:rFonts w:eastAsia="Times New Roman"/>
                <w:sz w:val="24"/>
                <w:szCs w:val="24"/>
                <w:lang w:eastAsia="ru-RU"/>
              </w:rPr>
              <w:lastRenderedPageBreak/>
              <w:t>меры пожарной безопасности;</w:t>
            </w:r>
          </w:p>
          <w:p w14:paraId="37C638C2" w14:textId="77777777" w:rsidR="00096405" w:rsidRDefault="00000000">
            <w:pPr>
              <w:ind w:firstLine="459"/>
              <w:jc w:val="both"/>
              <w:rPr>
                <w:rFonts w:eastAsia="Times New Roman"/>
                <w:sz w:val="24"/>
                <w:szCs w:val="24"/>
                <w:lang w:eastAsia="ru-RU"/>
              </w:rPr>
            </w:pPr>
            <w:r>
              <w:rPr>
                <w:rFonts w:eastAsia="Times New Roman"/>
                <w:sz w:val="24"/>
                <w:szCs w:val="24"/>
                <w:lang w:eastAsia="ru-RU"/>
              </w:rPr>
              <w:t>своевременно приступать к использованию земельных участков в случаях, если сроки освоения земельных участков предусмотрены договорами;</w:t>
            </w:r>
          </w:p>
          <w:p w14:paraId="4A7C4271" w14:textId="77777777" w:rsidR="00096405" w:rsidRDefault="00000000">
            <w:pPr>
              <w:ind w:firstLine="459"/>
              <w:jc w:val="both"/>
              <w:rPr>
                <w:rFonts w:eastAsia="Times New Roman"/>
                <w:sz w:val="24"/>
                <w:szCs w:val="24"/>
                <w:lang w:eastAsia="ru-RU"/>
              </w:rPr>
            </w:pPr>
            <w:r>
              <w:rPr>
                <w:rFonts w:eastAsia="Times New Roman"/>
                <w:sz w:val="24"/>
                <w:szCs w:val="24"/>
                <w:lang w:eastAsia="ru-RU"/>
              </w:rPr>
              <w:t>своевременно производить платежи за землю;</w:t>
            </w:r>
          </w:p>
          <w:p w14:paraId="1C0DCC55" w14:textId="77777777" w:rsidR="00096405" w:rsidRDefault="00000000">
            <w:pPr>
              <w:ind w:firstLine="459"/>
              <w:jc w:val="both"/>
              <w:rPr>
                <w:rFonts w:eastAsia="Times New Roman"/>
                <w:sz w:val="24"/>
                <w:szCs w:val="24"/>
                <w:lang w:eastAsia="ru-RU"/>
              </w:rPr>
            </w:pPr>
            <w:r>
              <w:rPr>
                <w:rFonts w:eastAsia="Times New Roman"/>
                <w:sz w:val="24"/>
                <w:szCs w:val="24"/>
                <w:lang w:eastAsia="ru-RU"/>
              </w:rPr>
              <w:t>соблюдать при использовании земельных участков требования градостроительных регламентов, строительных, экологических, санитарно-гигиенических, противопожарных и иных правил, нормативов, осуществлять на земельных участках строительство, реконструкцию зданий, сооружений в соответствии с требованиями законодательства о градостроительной деятельности;</w:t>
            </w:r>
          </w:p>
          <w:p w14:paraId="5864A634" w14:textId="77777777" w:rsidR="00096405" w:rsidRDefault="00000000">
            <w:pPr>
              <w:ind w:firstLine="459"/>
              <w:jc w:val="both"/>
              <w:rPr>
                <w:rFonts w:eastAsia="Times New Roman"/>
                <w:sz w:val="24"/>
                <w:szCs w:val="24"/>
                <w:lang w:eastAsia="ru-RU"/>
              </w:rPr>
            </w:pPr>
            <w:r>
              <w:rPr>
                <w:rFonts w:eastAsia="Times New Roman"/>
                <w:sz w:val="24"/>
                <w:szCs w:val="24"/>
                <w:lang w:eastAsia="ru-RU"/>
              </w:rPr>
              <w:t>не допускать загрязнение, истощение, деградацию, порчу, уничтожение земель и почв и иное негативное воздействие на земли и почвы;</w:t>
            </w:r>
          </w:p>
          <w:p w14:paraId="2849041D" w14:textId="77777777" w:rsidR="00096405" w:rsidRDefault="00000000">
            <w:pPr>
              <w:ind w:firstLine="459"/>
              <w:jc w:val="both"/>
              <w:rPr>
                <w:rFonts w:eastAsia="Times New Roman"/>
                <w:sz w:val="24"/>
                <w:szCs w:val="24"/>
                <w:lang w:eastAsia="ru-RU"/>
              </w:rPr>
            </w:pPr>
            <w:r>
              <w:rPr>
                <w:rFonts w:eastAsia="Times New Roman"/>
                <w:sz w:val="24"/>
                <w:szCs w:val="24"/>
                <w:lang w:eastAsia="ru-RU"/>
              </w:rPr>
              <w:t>не препятствовать организации - собственнику объекта системы газоснабжения, нефтепровода или нефтепродуктопровода либо уполномоченной ею организации в выполнении ими работ по обслуживанию и ремонту расположенных на земельных участках и (или) под поверхностью земельных участков объектов системы газоснабжения, нефтепроводов и нефтепродуктопроводов, аммиакопроводов, по предупреждению чрезвычайных ситуаций, по ликвидации последствий возникших на них аварий, катастроф;</w:t>
            </w:r>
          </w:p>
          <w:p w14:paraId="142FA39B" w14:textId="77777777" w:rsidR="00096405" w:rsidRDefault="00000000">
            <w:pPr>
              <w:ind w:firstLine="459"/>
              <w:jc w:val="both"/>
              <w:rPr>
                <w:sz w:val="24"/>
                <w:szCs w:val="24"/>
              </w:rPr>
            </w:pPr>
            <w:r>
              <w:rPr>
                <w:rFonts w:eastAsia="Times New Roman"/>
                <w:sz w:val="24"/>
                <w:szCs w:val="24"/>
                <w:lang w:eastAsia="ru-RU"/>
              </w:rPr>
              <w:t>выполнять иные требования, предусмотренные настоящим Кодексом, федеральными законами.</w:t>
            </w:r>
          </w:p>
        </w:tc>
      </w:tr>
      <w:tr w:rsidR="00096405" w14:paraId="1C2EE3FA" w14:textId="77777777">
        <w:tc>
          <w:tcPr>
            <w:tcW w:w="14992" w:type="dxa"/>
            <w:gridSpan w:val="3"/>
          </w:tcPr>
          <w:p w14:paraId="6E85C04B" w14:textId="77777777" w:rsidR="00096405" w:rsidRDefault="00000000">
            <w:pPr>
              <w:spacing w:before="120" w:after="120"/>
              <w:ind w:firstLine="544"/>
              <w:jc w:val="center"/>
              <w:rPr>
                <w:rFonts w:eastAsia="Times New Roman"/>
                <w:b/>
                <w:sz w:val="24"/>
                <w:szCs w:val="24"/>
                <w:lang w:eastAsia="ru-RU"/>
              </w:rPr>
            </w:pPr>
            <w:r>
              <w:rPr>
                <w:rFonts w:eastAsia="Times New Roman"/>
                <w:b/>
                <w:sz w:val="24"/>
                <w:szCs w:val="24"/>
                <w:lang w:eastAsia="ru-RU"/>
              </w:rPr>
              <w:lastRenderedPageBreak/>
              <w:t>Гражданский кодекс Российской Федерации</w:t>
            </w:r>
          </w:p>
        </w:tc>
      </w:tr>
      <w:tr w:rsidR="00096405" w14:paraId="04396020" w14:textId="77777777">
        <w:trPr>
          <w:trHeight w:val="70"/>
        </w:trPr>
        <w:tc>
          <w:tcPr>
            <w:tcW w:w="540" w:type="dxa"/>
          </w:tcPr>
          <w:p w14:paraId="4DECB96C" w14:textId="77777777" w:rsidR="00096405" w:rsidRDefault="00096405">
            <w:pPr>
              <w:rPr>
                <w:sz w:val="24"/>
                <w:szCs w:val="24"/>
              </w:rPr>
            </w:pPr>
          </w:p>
        </w:tc>
        <w:tc>
          <w:tcPr>
            <w:tcW w:w="2051" w:type="dxa"/>
          </w:tcPr>
          <w:p w14:paraId="0D9248A4" w14:textId="77777777" w:rsidR="00096405" w:rsidRDefault="00000000">
            <w:pPr>
              <w:pStyle w:val="25"/>
              <w:shd w:val="clear" w:color="auto" w:fill="auto"/>
              <w:spacing w:before="0" w:after="0" w:line="240" w:lineRule="auto"/>
              <w:jc w:val="left"/>
              <w:rPr>
                <w:rStyle w:val="13"/>
                <w:color w:val="auto"/>
                <w:spacing w:val="0"/>
              </w:rPr>
            </w:pPr>
            <w:r>
              <w:rPr>
                <w:rStyle w:val="13"/>
                <w:color w:val="auto"/>
                <w:spacing w:val="0"/>
              </w:rPr>
              <w:t>пункты 1, 2 статьи 8.1</w:t>
            </w:r>
          </w:p>
        </w:tc>
        <w:tc>
          <w:tcPr>
            <w:tcW w:w="12401" w:type="dxa"/>
          </w:tcPr>
          <w:p w14:paraId="3FF97E57" w14:textId="77777777" w:rsidR="00096405" w:rsidRDefault="00000000">
            <w:pPr>
              <w:shd w:val="clear" w:color="auto" w:fill="FFFFFF"/>
              <w:ind w:firstLine="547"/>
              <w:jc w:val="both"/>
              <w:rPr>
                <w:rFonts w:eastAsia="Times New Roman"/>
                <w:sz w:val="24"/>
                <w:szCs w:val="24"/>
                <w:lang w:eastAsia="ru-RU"/>
              </w:rPr>
            </w:pPr>
            <w:r>
              <w:rPr>
                <w:rFonts w:eastAsia="Times New Roman"/>
                <w:sz w:val="24"/>
                <w:szCs w:val="24"/>
                <w:lang w:eastAsia="ru-RU"/>
              </w:rPr>
              <w:t>1. В случаях, предусмотренных законом, права, закрепляющие принадлежность объекта гражданских прав определенному лицу, ограничения таких прав и обременения имущества (права на имущество) подлежат государственной регистрации.</w:t>
            </w:r>
          </w:p>
          <w:p w14:paraId="6170A360" w14:textId="77777777" w:rsidR="00096405" w:rsidRDefault="00000000">
            <w:pPr>
              <w:shd w:val="clear" w:color="auto" w:fill="FFFFFF"/>
              <w:ind w:firstLine="547"/>
              <w:jc w:val="both"/>
              <w:rPr>
                <w:rFonts w:eastAsia="Times New Roman"/>
                <w:sz w:val="24"/>
                <w:szCs w:val="24"/>
                <w:lang w:eastAsia="ru-RU"/>
              </w:rPr>
            </w:pPr>
            <w:r>
              <w:rPr>
                <w:rFonts w:eastAsia="Times New Roman"/>
                <w:sz w:val="24"/>
                <w:szCs w:val="24"/>
                <w:lang w:eastAsia="ru-RU"/>
              </w:rPr>
              <w:t>Государственная регистрация прав на имущество осуществляется уполномоченным в соответствии с законом органом на основе принципов проверки законности оснований регистрации, публичности и достоверности государственного реестра.</w:t>
            </w:r>
          </w:p>
          <w:p w14:paraId="39387690" w14:textId="77777777" w:rsidR="00096405" w:rsidRDefault="00000000">
            <w:pPr>
              <w:shd w:val="clear" w:color="auto" w:fill="FFFFFF"/>
              <w:ind w:firstLine="547"/>
              <w:jc w:val="both"/>
              <w:rPr>
                <w:rFonts w:eastAsia="Times New Roman"/>
                <w:sz w:val="24"/>
                <w:szCs w:val="24"/>
                <w:lang w:eastAsia="ru-RU"/>
              </w:rPr>
            </w:pPr>
            <w:r>
              <w:rPr>
                <w:rFonts w:eastAsia="Times New Roman"/>
                <w:sz w:val="24"/>
                <w:szCs w:val="24"/>
                <w:lang w:eastAsia="ru-RU"/>
              </w:rPr>
              <w:t>В государственном реестре должны быть указаны данные, позволяющие определенно установить объект, на который устанавливается право, управомоченное лицо, содержание права, основание его возникновения. В случаях, предусмотренных законом, права, закрепляющие принадлежность объекта гражданских прав определенному лицу, ограничения таких прав и обременения имущества (права на имущество) подлежат государственной регистрации.</w:t>
            </w:r>
          </w:p>
          <w:p w14:paraId="4629403D" w14:textId="77777777" w:rsidR="00096405" w:rsidRDefault="00000000">
            <w:pPr>
              <w:shd w:val="clear" w:color="auto" w:fill="FFFFFF"/>
              <w:ind w:firstLine="547"/>
              <w:jc w:val="both"/>
              <w:rPr>
                <w:rFonts w:eastAsia="Times New Roman"/>
                <w:sz w:val="24"/>
                <w:szCs w:val="24"/>
                <w:lang w:eastAsia="ru-RU"/>
              </w:rPr>
            </w:pPr>
            <w:bookmarkStart w:id="2" w:name="dst244"/>
            <w:bookmarkEnd w:id="2"/>
            <w:r>
              <w:rPr>
                <w:rFonts w:eastAsia="Times New Roman"/>
                <w:sz w:val="24"/>
                <w:szCs w:val="24"/>
                <w:lang w:eastAsia="ru-RU"/>
              </w:rPr>
              <w:t>Государственная регистрация прав на имущество осуществляется уполномоченным в соответствии с законом органом на основе принципов проверки законности оснований регистрации, публичности и достоверности государственного реестра.</w:t>
            </w:r>
          </w:p>
          <w:p w14:paraId="37923A67" w14:textId="77777777" w:rsidR="00096405" w:rsidRDefault="00000000">
            <w:pPr>
              <w:shd w:val="clear" w:color="auto" w:fill="FFFFFF"/>
              <w:ind w:firstLine="547"/>
              <w:jc w:val="both"/>
              <w:rPr>
                <w:rFonts w:eastAsia="Times New Roman"/>
                <w:sz w:val="24"/>
                <w:szCs w:val="24"/>
                <w:lang w:eastAsia="ru-RU"/>
              </w:rPr>
            </w:pPr>
            <w:bookmarkStart w:id="3" w:name="dst245"/>
            <w:bookmarkEnd w:id="3"/>
            <w:r>
              <w:rPr>
                <w:rFonts w:eastAsia="Times New Roman"/>
                <w:sz w:val="24"/>
                <w:szCs w:val="24"/>
                <w:lang w:eastAsia="ru-RU"/>
              </w:rPr>
              <w:t>В государственном реестре должны быть указаны данные, позволяющие определенно установить объект, на который устанавливается право, управомоченное лицо, содержание права, основание его возникновения.</w:t>
            </w:r>
          </w:p>
          <w:p w14:paraId="7FD75DE0" w14:textId="77777777" w:rsidR="00096405" w:rsidRDefault="00000000">
            <w:pPr>
              <w:shd w:val="clear" w:color="auto" w:fill="FFFFFF"/>
              <w:ind w:firstLine="547"/>
              <w:jc w:val="both"/>
              <w:rPr>
                <w:rFonts w:eastAsia="Times New Roman"/>
                <w:sz w:val="24"/>
                <w:szCs w:val="24"/>
                <w:lang w:eastAsia="ru-RU"/>
              </w:rPr>
            </w:pPr>
            <w:bookmarkStart w:id="4" w:name="dst246"/>
            <w:bookmarkEnd w:id="4"/>
            <w:r>
              <w:rPr>
                <w:rFonts w:eastAsia="Times New Roman"/>
                <w:sz w:val="24"/>
                <w:szCs w:val="24"/>
                <w:lang w:eastAsia="ru-RU"/>
              </w:rPr>
              <w:t>2. Права на имущество, подлежащие государственной регистрации, возникают, изменяются и прекращаются с момента внесения соответствующей записи в государственный реестр, если иное не установлено законом.</w:t>
            </w:r>
          </w:p>
        </w:tc>
      </w:tr>
      <w:tr w:rsidR="00096405" w14:paraId="57856ADB" w14:textId="77777777">
        <w:tc>
          <w:tcPr>
            <w:tcW w:w="14992" w:type="dxa"/>
            <w:gridSpan w:val="3"/>
          </w:tcPr>
          <w:p w14:paraId="282967F2" w14:textId="77777777" w:rsidR="00096405" w:rsidRDefault="00000000">
            <w:pPr>
              <w:pStyle w:val="25"/>
              <w:shd w:val="clear" w:color="auto" w:fill="auto"/>
              <w:spacing w:before="120" w:after="120" w:line="240" w:lineRule="auto"/>
              <w:rPr>
                <w:b/>
                <w:spacing w:val="0"/>
                <w:sz w:val="24"/>
                <w:szCs w:val="24"/>
              </w:rPr>
            </w:pPr>
            <w:r>
              <w:rPr>
                <w:b/>
                <w:spacing w:val="0"/>
                <w:sz w:val="24"/>
                <w:szCs w:val="24"/>
              </w:rPr>
              <w:lastRenderedPageBreak/>
              <w:t>Федеральный закон от 25.10.2001 № 137-ФЗ «О введении в действие Земельного кодекса Российской Федерации»</w:t>
            </w:r>
          </w:p>
        </w:tc>
      </w:tr>
      <w:tr w:rsidR="00096405" w14:paraId="0A4EEF0A" w14:textId="77777777">
        <w:trPr>
          <w:trHeight w:val="3258"/>
        </w:trPr>
        <w:tc>
          <w:tcPr>
            <w:tcW w:w="540" w:type="dxa"/>
          </w:tcPr>
          <w:p w14:paraId="34613963" w14:textId="77777777" w:rsidR="00096405" w:rsidRDefault="00000000">
            <w:pPr>
              <w:rPr>
                <w:sz w:val="24"/>
                <w:szCs w:val="24"/>
              </w:rPr>
            </w:pPr>
            <w:r>
              <w:rPr>
                <w:sz w:val="24"/>
                <w:szCs w:val="24"/>
              </w:rPr>
              <w:t>6</w:t>
            </w:r>
          </w:p>
        </w:tc>
        <w:tc>
          <w:tcPr>
            <w:tcW w:w="2051" w:type="dxa"/>
          </w:tcPr>
          <w:p w14:paraId="10E35F0A" w14:textId="77777777" w:rsidR="00096405" w:rsidRDefault="00000000">
            <w:pPr>
              <w:pStyle w:val="25"/>
              <w:shd w:val="clear" w:color="auto" w:fill="auto"/>
              <w:spacing w:before="0" w:after="0" w:line="240" w:lineRule="auto"/>
              <w:jc w:val="left"/>
              <w:rPr>
                <w:rStyle w:val="13"/>
                <w:color w:val="auto"/>
                <w:spacing w:val="0"/>
              </w:rPr>
            </w:pPr>
            <w:r>
              <w:rPr>
                <w:rStyle w:val="13"/>
                <w:color w:val="auto"/>
                <w:spacing w:val="0"/>
              </w:rPr>
              <w:t>пункт 2 статьи 3</w:t>
            </w:r>
          </w:p>
        </w:tc>
        <w:tc>
          <w:tcPr>
            <w:tcW w:w="12401" w:type="dxa"/>
          </w:tcPr>
          <w:p w14:paraId="7DC1AE76" w14:textId="77777777" w:rsidR="00096405" w:rsidRDefault="00000000">
            <w:pPr>
              <w:shd w:val="clear" w:color="auto" w:fill="FFFFFF"/>
              <w:ind w:firstLine="547"/>
              <w:jc w:val="both"/>
              <w:rPr>
                <w:rFonts w:eastAsia="Times New Roman"/>
                <w:sz w:val="24"/>
                <w:szCs w:val="24"/>
                <w:lang w:eastAsia="ru-RU"/>
              </w:rPr>
            </w:pPr>
            <w:r>
              <w:rPr>
                <w:rFonts w:eastAsia="Times New Roman"/>
                <w:sz w:val="24"/>
                <w:szCs w:val="24"/>
                <w:lang w:eastAsia="ru-RU"/>
              </w:rPr>
              <w:t>Юридические лица, за исключением указанных в пункте 2 статьи 39.9 Земельного кодекса Российской Федерации юридических лиц, обязаны переоформить право постоянного (бессрочного) пользования земельными участками на право аренды земельных участков или приобрести земельные участки в собственность, религиозные организации, кроме того, переоформить на право безвозмездного пользования по своему желанию до 1 июля 2012 года в соответствии с правилами, установленными главой V.1 Земельного кодекса Российской Федерации. Юридические лица могут переоформить право постоянного (бессрочного) пользования земельными участками, на которых расположены линии электропередачи, линии связи, трубопроводы, дороги, железнодорожные линии и другие подобные сооружения (линейные объекты), на право аренды таких земельных участков, установить сервитуты в отношении таких земельных участков или приобрести такие земельные участки в собственность в соответствии с правилами, установленными настоящим абзацем, до 1 января 2016 года по ценам, предусмотренным соответственно пунктами 1 и 2 статьи 2 настоящего Федерального закона.</w:t>
            </w:r>
          </w:p>
        </w:tc>
      </w:tr>
      <w:tr w:rsidR="00096405" w14:paraId="15B77479" w14:textId="77777777">
        <w:trPr>
          <w:trHeight w:val="709"/>
        </w:trPr>
        <w:tc>
          <w:tcPr>
            <w:tcW w:w="14992" w:type="dxa"/>
            <w:gridSpan w:val="3"/>
            <w:vAlign w:val="center"/>
          </w:tcPr>
          <w:p w14:paraId="11350404" w14:textId="77777777" w:rsidR="00096405" w:rsidRDefault="00000000">
            <w:pPr>
              <w:shd w:val="clear" w:color="auto" w:fill="FFFFFF"/>
              <w:ind w:firstLine="547"/>
              <w:jc w:val="center"/>
              <w:rPr>
                <w:rFonts w:eastAsia="Times New Roman"/>
                <w:b/>
                <w:sz w:val="24"/>
                <w:szCs w:val="24"/>
                <w:lang w:eastAsia="ru-RU"/>
              </w:rPr>
            </w:pPr>
            <w:r>
              <w:rPr>
                <w:rFonts w:eastAsia="Times New Roman"/>
                <w:b/>
                <w:sz w:val="24"/>
                <w:szCs w:val="24"/>
                <w:lang w:eastAsia="ru-RU"/>
              </w:rPr>
              <w:t>Меры ответственности,</w:t>
            </w:r>
          </w:p>
          <w:p w14:paraId="39E7B577" w14:textId="77777777" w:rsidR="00096405" w:rsidRDefault="00000000">
            <w:pPr>
              <w:shd w:val="clear" w:color="auto" w:fill="FFFFFF"/>
              <w:ind w:firstLine="547"/>
              <w:jc w:val="center"/>
              <w:rPr>
                <w:rFonts w:eastAsia="Times New Roman"/>
                <w:b/>
                <w:sz w:val="24"/>
                <w:szCs w:val="24"/>
                <w:lang w:eastAsia="ru-RU"/>
              </w:rPr>
            </w:pPr>
            <w:r>
              <w:rPr>
                <w:rFonts w:eastAsia="Times New Roman"/>
                <w:b/>
                <w:sz w:val="24"/>
                <w:szCs w:val="24"/>
                <w:lang w:eastAsia="ru-RU"/>
              </w:rPr>
              <w:t>применяемые при нарушении обязательных требований земельного законодательства</w:t>
            </w:r>
          </w:p>
          <w:p w14:paraId="09296FEC" w14:textId="77777777" w:rsidR="00096405" w:rsidRDefault="00096405">
            <w:pPr>
              <w:shd w:val="clear" w:color="auto" w:fill="FFFFFF"/>
              <w:ind w:firstLine="547"/>
              <w:jc w:val="center"/>
              <w:rPr>
                <w:rFonts w:eastAsia="Times New Roman"/>
                <w:b/>
                <w:sz w:val="24"/>
                <w:szCs w:val="24"/>
                <w:lang w:eastAsia="ru-RU"/>
              </w:rPr>
            </w:pPr>
          </w:p>
        </w:tc>
      </w:tr>
      <w:tr w:rsidR="00096405" w14:paraId="13C7DB8D" w14:textId="77777777">
        <w:trPr>
          <w:trHeight w:val="544"/>
        </w:trPr>
        <w:tc>
          <w:tcPr>
            <w:tcW w:w="14992" w:type="dxa"/>
            <w:gridSpan w:val="3"/>
          </w:tcPr>
          <w:p w14:paraId="39FC013A" w14:textId="77777777" w:rsidR="00096405" w:rsidRDefault="00000000">
            <w:pPr>
              <w:shd w:val="clear" w:color="auto" w:fill="FFFFFF"/>
              <w:ind w:firstLine="547"/>
              <w:jc w:val="center"/>
              <w:rPr>
                <w:rFonts w:eastAsia="Times New Roman"/>
                <w:b/>
                <w:sz w:val="24"/>
                <w:szCs w:val="24"/>
                <w:lang w:eastAsia="ru-RU"/>
              </w:rPr>
            </w:pPr>
            <w:r>
              <w:rPr>
                <w:rFonts w:eastAsia="Times New Roman"/>
                <w:b/>
                <w:sz w:val="24"/>
                <w:szCs w:val="24"/>
                <w:lang w:eastAsia="ru-RU"/>
              </w:rPr>
              <w:t>Кодекс Российской Федерации об административных правонарушениях</w:t>
            </w:r>
          </w:p>
        </w:tc>
      </w:tr>
      <w:tr w:rsidR="00096405" w14:paraId="48B98E68" w14:textId="77777777">
        <w:tc>
          <w:tcPr>
            <w:tcW w:w="540" w:type="dxa"/>
          </w:tcPr>
          <w:p w14:paraId="753E5CA7" w14:textId="77777777" w:rsidR="00096405" w:rsidRDefault="00000000">
            <w:pPr>
              <w:rPr>
                <w:sz w:val="24"/>
                <w:szCs w:val="24"/>
              </w:rPr>
            </w:pPr>
            <w:r>
              <w:rPr>
                <w:sz w:val="24"/>
                <w:szCs w:val="24"/>
              </w:rPr>
              <w:t>7</w:t>
            </w:r>
          </w:p>
        </w:tc>
        <w:tc>
          <w:tcPr>
            <w:tcW w:w="2051" w:type="dxa"/>
          </w:tcPr>
          <w:p w14:paraId="747567DA" w14:textId="77777777" w:rsidR="00096405" w:rsidRDefault="00000000">
            <w:pPr>
              <w:pStyle w:val="25"/>
              <w:shd w:val="clear" w:color="auto" w:fill="auto"/>
              <w:spacing w:before="0" w:after="0" w:line="240" w:lineRule="auto"/>
              <w:jc w:val="left"/>
              <w:rPr>
                <w:rStyle w:val="13"/>
                <w:color w:val="auto"/>
                <w:spacing w:val="0"/>
              </w:rPr>
            </w:pPr>
            <w:r>
              <w:rPr>
                <w:rStyle w:val="13"/>
                <w:color w:val="auto"/>
                <w:spacing w:val="0"/>
              </w:rPr>
              <w:t>статья 7.1</w:t>
            </w:r>
          </w:p>
        </w:tc>
        <w:tc>
          <w:tcPr>
            <w:tcW w:w="12401" w:type="dxa"/>
          </w:tcPr>
          <w:p w14:paraId="571E19B2" w14:textId="77777777" w:rsidR="00096405" w:rsidRDefault="00000000">
            <w:pPr>
              <w:shd w:val="clear" w:color="auto" w:fill="FFFFFF"/>
              <w:ind w:firstLine="547"/>
              <w:jc w:val="both"/>
              <w:rPr>
                <w:rFonts w:eastAsia="Times New Roman"/>
                <w:sz w:val="24"/>
                <w:szCs w:val="24"/>
                <w:lang w:eastAsia="ru-RU"/>
              </w:rPr>
            </w:pPr>
            <w:r>
              <w:rPr>
                <w:rFonts w:eastAsia="Times New Roman"/>
                <w:sz w:val="24"/>
                <w:szCs w:val="24"/>
                <w:lang w:eastAsia="ru-RU"/>
              </w:rPr>
              <w:t>Самовольное занятие земельного участка или части земельного участка, в том числе использование земельного участка лицом, не имеющим предусмотренных законодательством Российской Федерации прав на указанный земельный участок, -</w:t>
            </w:r>
          </w:p>
          <w:p w14:paraId="38CC931D" w14:textId="77777777" w:rsidR="00096405" w:rsidRDefault="00000000">
            <w:pPr>
              <w:shd w:val="clear" w:color="auto" w:fill="FFFFFF"/>
              <w:ind w:firstLine="547"/>
              <w:jc w:val="both"/>
              <w:rPr>
                <w:rFonts w:eastAsia="Times New Roman"/>
                <w:sz w:val="24"/>
                <w:szCs w:val="24"/>
                <w:lang w:eastAsia="ru-RU"/>
              </w:rPr>
            </w:pPr>
            <w:r>
              <w:rPr>
                <w:rFonts w:eastAsia="Times New Roman"/>
                <w:sz w:val="24"/>
                <w:szCs w:val="24"/>
                <w:lang w:eastAsia="ru-RU"/>
              </w:rPr>
              <w:t>влечет наложение административного штрафа в случае, если определена кадастровая стоимость земельного участка, на граждан в размере от 1 до 1,5 процента кадастровой стоимости земельного участка, но не менее пяти тысяч рублей; на должностных лиц - от 1,5 до 2 процентов кадастровой стоимости земельного участка, но не менее двадцати тысяч рублей; на юридических лиц - от 2 до 3 процентов кадастровой стоимости земельного участка, но не менее ста тысяч рублей, а в случае, если не определена кадастровая стоимость земельного участка, на граждан в размере от пяти тысяч до десяти тысяч рублей; на должностных лиц - от двадцати тысяч до пятидесяти тысяч рублей; на юридических лиц - от ста тысяч до двухсот тысяч рублей.</w:t>
            </w:r>
          </w:p>
          <w:p w14:paraId="1B348406" w14:textId="77777777" w:rsidR="00096405" w:rsidRDefault="00096405">
            <w:pPr>
              <w:shd w:val="clear" w:color="auto" w:fill="FFFFFF"/>
              <w:ind w:firstLine="547"/>
              <w:jc w:val="both"/>
              <w:rPr>
                <w:rFonts w:eastAsia="Times New Roman"/>
                <w:sz w:val="24"/>
                <w:szCs w:val="24"/>
                <w:lang w:eastAsia="ru-RU"/>
              </w:rPr>
            </w:pPr>
          </w:p>
        </w:tc>
      </w:tr>
      <w:tr w:rsidR="00096405" w14:paraId="395A16AD" w14:textId="77777777">
        <w:tc>
          <w:tcPr>
            <w:tcW w:w="540" w:type="dxa"/>
          </w:tcPr>
          <w:p w14:paraId="1198F66A" w14:textId="77777777" w:rsidR="00096405" w:rsidRDefault="00000000">
            <w:pPr>
              <w:rPr>
                <w:sz w:val="24"/>
                <w:szCs w:val="24"/>
              </w:rPr>
            </w:pPr>
            <w:r>
              <w:rPr>
                <w:sz w:val="24"/>
                <w:szCs w:val="24"/>
              </w:rPr>
              <w:t>8</w:t>
            </w:r>
          </w:p>
        </w:tc>
        <w:tc>
          <w:tcPr>
            <w:tcW w:w="2051" w:type="dxa"/>
          </w:tcPr>
          <w:p w14:paraId="3431F0B0" w14:textId="77777777" w:rsidR="00096405" w:rsidRDefault="00000000">
            <w:pPr>
              <w:pStyle w:val="25"/>
              <w:shd w:val="clear" w:color="auto" w:fill="auto"/>
              <w:spacing w:before="0" w:after="0" w:line="240" w:lineRule="auto"/>
              <w:jc w:val="left"/>
              <w:rPr>
                <w:rStyle w:val="13"/>
                <w:color w:val="auto"/>
                <w:spacing w:val="0"/>
              </w:rPr>
            </w:pPr>
            <w:r>
              <w:rPr>
                <w:rStyle w:val="13"/>
                <w:color w:val="auto"/>
                <w:spacing w:val="0"/>
              </w:rPr>
              <w:t>часть 3 статьи 7.2</w:t>
            </w:r>
          </w:p>
        </w:tc>
        <w:tc>
          <w:tcPr>
            <w:tcW w:w="12401" w:type="dxa"/>
          </w:tcPr>
          <w:p w14:paraId="7AEB61E8" w14:textId="77777777" w:rsidR="00096405" w:rsidRDefault="00000000">
            <w:pPr>
              <w:shd w:val="clear" w:color="auto" w:fill="FFFFFF"/>
              <w:ind w:firstLine="547"/>
              <w:jc w:val="both"/>
              <w:rPr>
                <w:rFonts w:eastAsia="Times New Roman"/>
                <w:sz w:val="24"/>
                <w:szCs w:val="24"/>
                <w:lang w:eastAsia="ru-RU"/>
              </w:rPr>
            </w:pPr>
            <w:r>
              <w:rPr>
                <w:rFonts w:eastAsia="Times New Roman"/>
                <w:sz w:val="24"/>
                <w:szCs w:val="24"/>
                <w:lang w:eastAsia="ru-RU"/>
              </w:rPr>
              <w:t>Уничтожение, повреждение или снос пунктов государственных геодезических сетей, пунктов геодезических сетей специального назначения либо стационарных пунктов наблюдений за состоянием окружающей среды и ее загрязнением, входящих в государственную наблюдательную сеть, либо нарушение режима охранной зоны стационарных пунктов наблюдений за состоянием окружающей среды и ее загрязнением -</w:t>
            </w:r>
          </w:p>
          <w:p w14:paraId="3317F68C" w14:textId="77777777" w:rsidR="00096405" w:rsidRDefault="00000000">
            <w:pPr>
              <w:shd w:val="clear" w:color="auto" w:fill="FFFFFF"/>
              <w:ind w:firstLine="547"/>
              <w:jc w:val="both"/>
              <w:rPr>
                <w:rFonts w:eastAsia="Times New Roman"/>
                <w:sz w:val="24"/>
                <w:szCs w:val="24"/>
                <w:lang w:eastAsia="ru-RU"/>
              </w:rPr>
            </w:pPr>
            <w:r>
              <w:rPr>
                <w:rFonts w:eastAsia="Times New Roman"/>
                <w:sz w:val="24"/>
                <w:szCs w:val="24"/>
                <w:lang w:eastAsia="ru-RU"/>
              </w:rPr>
              <w:t xml:space="preserve">влечет наложение административного штрафа на граждан в размере от пяти тысяч до десяти тысяч рублей; на </w:t>
            </w:r>
            <w:r>
              <w:rPr>
                <w:rFonts w:eastAsia="Times New Roman"/>
                <w:sz w:val="24"/>
                <w:szCs w:val="24"/>
                <w:lang w:eastAsia="ru-RU"/>
              </w:rPr>
              <w:lastRenderedPageBreak/>
              <w:t>должностных лиц - от десяти тысяч до пятидесяти тысяч рублей; на юридических лиц - от пятидесяти тысяч до двухсот тысяч рублей.</w:t>
            </w:r>
          </w:p>
        </w:tc>
      </w:tr>
      <w:tr w:rsidR="00096405" w14:paraId="3981B1F6" w14:textId="77777777">
        <w:tc>
          <w:tcPr>
            <w:tcW w:w="540" w:type="dxa"/>
          </w:tcPr>
          <w:p w14:paraId="5024BF11" w14:textId="77777777" w:rsidR="00096405" w:rsidRDefault="00000000">
            <w:pPr>
              <w:rPr>
                <w:sz w:val="24"/>
                <w:szCs w:val="24"/>
              </w:rPr>
            </w:pPr>
            <w:r>
              <w:rPr>
                <w:sz w:val="24"/>
                <w:szCs w:val="24"/>
              </w:rPr>
              <w:lastRenderedPageBreak/>
              <w:t>9</w:t>
            </w:r>
          </w:p>
        </w:tc>
        <w:tc>
          <w:tcPr>
            <w:tcW w:w="2051" w:type="dxa"/>
          </w:tcPr>
          <w:p w14:paraId="2CC2CF4F" w14:textId="77777777" w:rsidR="00096405" w:rsidRDefault="00000000">
            <w:pPr>
              <w:pStyle w:val="25"/>
              <w:shd w:val="clear" w:color="auto" w:fill="auto"/>
              <w:spacing w:before="0" w:after="0" w:line="240" w:lineRule="auto"/>
              <w:jc w:val="left"/>
              <w:rPr>
                <w:rStyle w:val="13"/>
                <w:color w:val="auto"/>
                <w:spacing w:val="0"/>
              </w:rPr>
            </w:pPr>
            <w:r>
              <w:rPr>
                <w:rStyle w:val="13"/>
                <w:color w:val="auto"/>
                <w:spacing w:val="0"/>
              </w:rPr>
              <w:t>статья 7.34</w:t>
            </w:r>
          </w:p>
        </w:tc>
        <w:tc>
          <w:tcPr>
            <w:tcW w:w="12401" w:type="dxa"/>
          </w:tcPr>
          <w:p w14:paraId="4897E543" w14:textId="77777777" w:rsidR="00096405" w:rsidRDefault="00000000">
            <w:pPr>
              <w:shd w:val="clear" w:color="auto" w:fill="FFFFFF"/>
              <w:ind w:firstLine="547"/>
              <w:jc w:val="both"/>
              <w:rPr>
                <w:rFonts w:eastAsia="Times New Roman"/>
                <w:sz w:val="24"/>
                <w:szCs w:val="24"/>
                <w:lang w:eastAsia="ru-RU"/>
              </w:rPr>
            </w:pPr>
            <w:r>
              <w:rPr>
                <w:rFonts w:eastAsia="Times New Roman"/>
                <w:sz w:val="24"/>
                <w:szCs w:val="24"/>
                <w:lang w:eastAsia="ru-RU"/>
              </w:rPr>
              <w:t>Использование земельного участка на праве постоянного (бессрочного) пользования юридическим лицом, не выполнившим в установленный федеральным законом срок обязанности по переоформлению такого права на право аренды земельного участка или по приобретению этого земельного участка в собственность, -</w:t>
            </w:r>
          </w:p>
          <w:p w14:paraId="064313D6" w14:textId="77777777" w:rsidR="00096405" w:rsidRDefault="00000000">
            <w:pPr>
              <w:shd w:val="clear" w:color="auto" w:fill="FFFFFF"/>
              <w:ind w:firstLine="547"/>
              <w:jc w:val="both"/>
              <w:rPr>
                <w:rFonts w:eastAsia="Times New Roman"/>
                <w:sz w:val="24"/>
                <w:szCs w:val="24"/>
                <w:lang w:eastAsia="ru-RU"/>
              </w:rPr>
            </w:pPr>
            <w:r>
              <w:rPr>
                <w:rFonts w:eastAsia="Times New Roman"/>
                <w:sz w:val="24"/>
                <w:szCs w:val="24"/>
                <w:lang w:eastAsia="ru-RU"/>
              </w:rPr>
              <w:t>влечет наложение административного штрафа в размере от двадцати тысяч до ста тысяч рублей.</w:t>
            </w:r>
          </w:p>
          <w:p w14:paraId="565C99B6" w14:textId="77777777" w:rsidR="00096405" w:rsidRDefault="00096405">
            <w:pPr>
              <w:shd w:val="clear" w:color="auto" w:fill="FFFFFF"/>
              <w:ind w:firstLine="547"/>
              <w:jc w:val="both"/>
              <w:rPr>
                <w:rFonts w:eastAsia="Times New Roman"/>
                <w:sz w:val="24"/>
                <w:szCs w:val="24"/>
                <w:lang w:eastAsia="ru-RU"/>
              </w:rPr>
            </w:pPr>
          </w:p>
        </w:tc>
      </w:tr>
      <w:tr w:rsidR="00096405" w14:paraId="3EDFF390" w14:textId="77777777">
        <w:tc>
          <w:tcPr>
            <w:tcW w:w="540" w:type="dxa"/>
          </w:tcPr>
          <w:p w14:paraId="3F94F1D9" w14:textId="77777777" w:rsidR="00096405" w:rsidRDefault="00000000">
            <w:pPr>
              <w:rPr>
                <w:sz w:val="24"/>
                <w:szCs w:val="24"/>
              </w:rPr>
            </w:pPr>
            <w:r>
              <w:rPr>
                <w:sz w:val="24"/>
                <w:szCs w:val="24"/>
              </w:rPr>
              <w:t>10</w:t>
            </w:r>
          </w:p>
        </w:tc>
        <w:tc>
          <w:tcPr>
            <w:tcW w:w="2051" w:type="dxa"/>
          </w:tcPr>
          <w:p w14:paraId="500EF69C" w14:textId="77777777" w:rsidR="00096405" w:rsidRDefault="00000000">
            <w:pPr>
              <w:pStyle w:val="25"/>
              <w:shd w:val="clear" w:color="auto" w:fill="auto"/>
              <w:spacing w:before="0" w:after="0" w:line="240" w:lineRule="auto"/>
              <w:jc w:val="left"/>
              <w:rPr>
                <w:rStyle w:val="13"/>
                <w:color w:val="auto"/>
                <w:spacing w:val="0"/>
              </w:rPr>
            </w:pPr>
            <w:r>
              <w:rPr>
                <w:rStyle w:val="13"/>
                <w:color w:val="auto"/>
                <w:spacing w:val="0"/>
              </w:rPr>
              <w:t>часть 1 статьи 8.8</w:t>
            </w:r>
          </w:p>
        </w:tc>
        <w:tc>
          <w:tcPr>
            <w:tcW w:w="12401" w:type="dxa"/>
          </w:tcPr>
          <w:p w14:paraId="6917A446" w14:textId="77777777" w:rsidR="00096405" w:rsidRDefault="00000000">
            <w:pPr>
              <w:shd w:val="clear" w:color="auto" w:fill="FFFFFF"/>
              <w:ind w:firstLine="547"/>
              <w:jc w:val="both"/>
              <w:rPr>
                <w:rFonts w:eastAsia="Times New Roman"/>
                <w:sz w:val="24"/>
                <w:szCs w:val="24"/>
                <w:lang w:eastAsia="ru-RU"/>
              </w:rPr>
            </w:pPr>
            <w:r>
              <w:rPr>
                <w:rFonts w:eastAsia="Times New Roman"/>
                <w:sz w:val="24"/>
                <w:szCs w:val="24"/>
                <w:lang w:eastAsia="ru-RU"/>
              </w:rPr>
              <w:t>Использование земельного участка не по целевому назначению в соответствии с его принадлежностью к той или иной категории земель и (или) разрешенным использованием, за исключением случаев, предусмотренных частями 2, 2.1 и 3 настоящей статьи, -</w:t>
            </w:r>
          </w:p>
          <w:p w14:paraId="4B05F6F5" w14:textId="77777777" w:rsidR="00096405" w:rsidRDefault="00000000">
            <w:pPr>
              <w:shd w:val="clear" w:color="auto" w:fill="FFFFFF"/>
              <w:ind w:firstLine="547"/>
              <w:jc w:val="both"/>
              <w:rPr>
                <w:rFonts w:eastAsia="Times New Roman"/>
                <w:sz w:val="24"/>
                <w:szCs w:val="24"/>
                <w:lang w:eastAsia="ru-RU"/>
              </w:rPr>
            </w:pPr>
            <w:r>
              <w:rPr>
                <w:rFonts w:eastAsia="Times New Roman"/>
                <w:sz w:val="24"/>
                <w:szCs w:val="24"/>
                <w:lang w:eastAsia="ru-RU"/>
              </w:rPr>
              <w:t>влечет наложение административного штрафа в случае, если определена кадастровая стоимость земельного участка, на граждан в размере от 0,5 до 1 процента кадастровой стоимости земельного участка, но не менее десяти тысяч рублей; на должностных лиц - от 1 до 1,5 процента кадастровой стоимости земельного участка, но не менее двадцати тысяч рублей; на юридических лиц - от 1,5 до 2 процентов кадастровой стоимости земельного участка, но не менее ста тысяч рублей, а в случае, если не определена кадастровая стоимость земельного участка, на граждан в размере от десяти тысяч до двадцати тысяч рублей; на должностных лиц - от двадцати тысяч до пятидесяти тысяч рублей; на юридических лиц - от ста тысяч до двухсот тысяч рублей.</w:t>
            </w:r>
          </w:p>
        </w:tc>
      </w:tr>
      <w:tr w:rsidR="00096405" w14:paraId="060D2A15" w14:textId="77777777">
        <w:tc>
          <w:tcPr>
            <w:tcW w:w="540" w:type="dxa"/>
          </w:tcPr>
          <w:p w14:paraId="308FBDFF" w14:textId="77777777" w:rsidR="00096405" w:rsidRDefault="00000000">
            <w:pPr>
              <w:rPr>
                <w:sz w:val="24"/>
                <w:szCs w:val="24"/>
              </w:rPr>
            </w:pPr>
            <w:r>
              <w:rPr>
                <w:sz w:val="24"/>
                <w:szCs w:val="24"/>
              </w:rPr>
              <w:t>11</w:t>
            </w:r>
          </w:p>
        </w:tc>
        <w:tc>
          <w:tcPr>
            <w:tcW w:w="2051" w:type="dxa"/>
          </w:tcPr>
          <w:p w14:paraId="15789B95" w14:textId="77777777" w:rsidR="00096405" w:rsidRDefault="00000000">
            <w:pPr>
              <w:pStyle w:val="25"/>
              <w:shd w:val="clear" w:color="auto" w:fill="auto"/>
              <w:spacing w:before="0" w:after="0" w:line="240" w:lineRule="auto"/>
              <w:jc w:val="left"/>
              <w:rPr>
                <w:rStyle w:val="13"/>
                <w:color w:val="auto"/>
                <w:spacing w:val="0"/>
              </w:rPr>
            </w:pPr>
            <w:r>
              <w:rPr>
                <w:rStyle w:val="13"/>
                <w:color w:val="auto"/>
                <w:spacing w:val="0"/>
              </w:rPr>
              <w:t>часть 3 статьи 8.8</w:t>
            </w:r>
          </w:p>
        </w:tc>
        <w:tc>
          <w:tcPr>
            <w:tcW w:w="12401" w:type="dxa"/>
          </w:tcPr>
          <w:p w14:paraId="4EF56298" w14:textId="77777777" w:rsidR="00096405" w:rsidRDefault="00000000">
            <w:pPr>
              <w:shd w:val="clear" w:color="auto" w:fill="FFFFFF"/>
              <w:ind w:firstLine="547"/>
              <w:jc w:val="both"/>
              <w:rPr>
                <w:rFonts w:eastAsia="Times New Roman"/>
                <w:sz w:val="24"/>
                <w:szCs w:val="24"/>
                <w:lang w:eastAsia="ru-RU"/>
              </w:rPr>
            </w:pPr>
            <w:r>
              <w:rPr>
                <w:rFonts w:eastAsia="Times New Roman"/>
                <w:sz w:val="24"/>
                <w:szCs w:val="24"/>
                <w:lang w:eastAsia="ru-RU"/>
              </w:rPr>
              <w:t>Неиспользование земельного участка, предназначенного для жилищного или иного строительства, садоводства, огородничества, в указанных целях в случае, если обязанность по использованию такого земельного участка в течение установленного срока предусмотрена федеральным законом, -</w:t>
            </w:r>
          </w:p>
          <w:p w14:paraId="36D4354A" w14:textId="77777777" w:rsidR="00096405" w:rsidRDefault="00000000">
            <w:pPr>
              <w:shd w:val="clear" w:color="auto" w:fill="FFFFFF"/>
              <w:ind w:firstLine="547"/>
              <w:jc w:val="both"/>
              <w:rPr>
                <w:rFonts w:eastAsia="Times New Roman"/>
                <w:sz w:val="24"/>
                <w:szCs w:val="24"/>
                <w:lang w:eastAsia="ru-RU"/>
              </w:rPr>
            </w:pPr>
            <w:r>
              <w:rPr>
                <w:rFonts w:eastAsia="Times New Roman"/>
                <w:sz w:val="24"/>
                <w:szCs w:val="24"/>
                <w:lang w:eastAsia="ru-RU"/>
              </w:rPr>
              <w:t>влечет наложение административного штрафа в случае, если определена кадастровая стоимость земельного участка, на граждан в размере от 1 до 1,5 процента кадастровой стоимости земельного участка, но не менее двадцати тысяч рублей; на должностных лиц - от 1,5 до 2 процентов кадастровой стоимости земельного участка, но не менее пятидесяти тысяч рублей; на юридических лиц - от 3 до 5 процентов кадастровой стоимости земельного участка, но не менее четырехсот тысяч рублей, а в случае, если не определена кадастровая стоимость земельного участка, на граждан в размере от двадцати тысяч до пятидесяти тысяч рублей; на должностных лиц - от пятидесяти тысяч до ста тысяч рублей; на юридических лиц - от четырехсот тысяч до семисот тысяч рублей.</w:t>
            </w:r>
          </w:p>
        </w:tc>
      </w:tr>
    </w:tbl>
    <w:p w14:paraId="42142512" w14:textId="77777777" w:rsidR="00096405" w:rsidRDefault="00096405">
      <w:pPr>
        <w:rPr>
          <w:sz w:val="24"/>
          <w:szCs w:val="24"/>
        </w:rPr>
      </w:pPr>
    </w:p>
    <w:sectPr w:rsidR="00096405">
      <w:headerReference w:type="default" r:id="rId7"/>
      <w:pgSz w:w="16838" w:h="11906" w:orient="landscape"/>
      <w:pgMar w:top="1135" w:right="1134"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B63DC4" w14:textId="77777777" w:rsidR="00F747BF" w:rsidRDefault="00F747BF">
      <w:r>
        <w:separator/>
      </w:r>
    </w:p>
  </w:endnote>
  <w:endnote w:type="continuationSeparator" w:id="0">
    <w:p w14:paraId="09006254" w14:textId="77777777" w:rsidR="00F747BF" w:rsidRDefault="00F747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6D9E91" w14:textId="77777777" w:rsidR="00F747BF" w:rsidRDefault="00F747BF">
      <w:r>
        <w:separator/>
      </w:r>
    </w:p>
  </w:footnote>
  <w:footnote w:type="continuationSeparator" w:id="0">
    <w:p w14:paraId="6D2002F5" w14:textId="77777777" w:rsidR="00F747BF" w:rsidRDefault="00F747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4"/>
        <w:szCs w:val="24"/>
      </w:rPr>
      <w:id w:val="1202677971"/>
      <w:docPartObj>
        <w:docPartGallery w:val="Page Numbers (Top of Page)"/>
        <w:docPartUnique/>
      </w:docPartObj>
    </w:sdtPr>
    <w:sdtContent>
      <w:p w14:paraId="510A13F1" w14:textId="77777777" w:rsidR="00096405" w:rsidRDefault="00000000">
        <w:pPr>
          <w:pStyle w:val="af7"/>
          <w:jc w:val="center"/>
          <w:rPr>
            <w:sz w:val="24"/>
            <w:szCs w:val="24"/>
          </w:rPr>
        </w:pPr>
        <w:r>
          <w:rPr>
            <w:sz w:val="24"/>
            <w:szCs w:val="24"/>
          </w:rPr>
          <w:fldChar w:fldCharType="begin"/>
        </w:r>
        <w:r>
          <w:rPr>
            <w:sz w:val="24"/>
            <w:szCs w:val="24"/>
          </w:rPr>
          <w:instrText>PAGE   \* MERGEFORMAT</w:instrText>
        </w:r>
        <w:r>
          <w:rPr>
            <w:sz w:val="24"/>
            <w:szCs w:val="24"/>
          </w:rPr>
          <w:fldChar w:fldCharType="separate"/>
        </w:r>
        <w:r>
          <w:rPr>
            <w:sz w:val="24"/>
            <w:szCs w:val="24"/>
          </w:rPr>
          <w:t>3</w:t>
        </w:r>
        <w:r>
          <w:rPr>
            <w:sz w:val="24"/>
            <w:szCs w:val="24"/>
          </w:rPr>
          <w:fldChar w:fldCharType="end"/>
        </w:r>
      </w:p>
    </w:sdtContent>
  </w:sdt>
  <w:p w14:paraId="0AABD7BA" w14:textId="77777777" w:rsidR="00096405" w:rsidRDefault="00096405">
    <w:pPr>
      <w:pStyle w:val="af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6405"/>
    <w:rsid w:val="00096405"/>
    <w:rsid w:val="00266F6B"/>
    <w:rsid w:val="00ED7DCD"/>
    <w:rsid w:val="00F74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B43A80"/>
  <w15:docId w15:val="{758968CC-2198-4469-9964-26D495A6EA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8"/>
        <w:szCs w:val="22"/>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Calibri"/>
      <w:szCs w:val="28"/>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List Paragraph"/>
    <w:basedOn w:val="a"/>
    <w:uiPriority w:val="34"/>
    <w:qFormat/>
    <w:pPr>
      <w:ind w:left="720"/>
      <w:contextualSpacing/>
    </w:pPr>
  </w:style>
  <w:style w:type="paragraph" w:styleId="a4">
    <w:name w:val="No Spacing"/>
    <w:uiPriority w:val="1"/>
    <w:qFormat/>
  </w:style>
  <w:style w:type="paragraph" w:styleId="a5">
    <w:name w:val="Title"/>
    <w:basedOn w:val="a"/>
    <w:next w:val="a"/>
    <w:link w:val="a6"/>
    <w:uiPriority w:val="10"/>
    <w:qFormat/>
    <w:pPr>
      <w:spacing w:before="300" w:after="200"/>
      <w:contextualSpacing/>
    </w:pPr>
    <w:rPr>
      <w:sz w:val="48"/>
      <w:szCs w:val="48"/>
    </w:rPr>
  </w:style>
  <w:style w:type="character" w:customStyle="1" w:styleId="a6">
    <w:name w:val="Заголовок Знак"/>
    <w:basedOn w:val="a0"/>
    <w:link w:val="a5"/>
    <w:uiPriority w:val="10"/>
    <w:rPr>
      <w:sz w:val="48"/>
      <w:szCs w:val="48"/>
    </w:rPr>
  </w:style>
  <w:style w:type="paragraph" w:styleId="a7">
    <w:name w:val="Subtitle"/>
    <w:basedOn w:val="a"/>
    <w:next w:val="a"/>
    <w:link w:val="a8"/>
    <w:uiPriority w:val="11"/>
    <w:qFormat/>
    <w:pPr>
      <w:spacing w:before="200" w:after="200"/>
    </w:pPr>
    <w:rPr>
      <w:sz w:val="24"/>
      <w:szCs w:val="24"/>
    </w:rPr>
  </w:style>
  <w:style w:type="character" w:customStyle="1" w:styleId="a8">
    <w:name w:val="Подзаголовок Знак"/>
    <w:basedOn w:val="a0"/>
    <w:link w:val="a7"/>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9">
    <w:name w:val="Intense Quote"/>
    <w:basedOn w:val="a"/>
    <w:next w:val="a"/>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b">
    <w:name w:val="caption"/>
    <w:basedOn w:val="a"/>
    <w:next w:val="a"/>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sz w:val="20"/>
      <w:szCs w:val="20"/>
      <w:lang w:eastAsia="ru-RU"/>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Pr>
      <w:color w:val="404040"/>
      <w:sz w:val="20"/>
      <w:szCs w:val="20"/>
      <w:lang w:eastAsia="ru-RU"/>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Pr>
      <w:color w:val="404040"/>
      <w:sz w:val="20"/>
      <w:szCs w:val="20"/>
      <w:lang w:eastAsia="ru-RU"/>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Pr>
      <w:color w:val="404040"/>
      <w:sz w:val="20"/>
      <w:szCs w:val="20"/>
      <w:lang w:eastAsia="ru-RU"/>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Pr>
      <w:color w:val="404040"/>
      <w:sz w:val="20"/>
      <w:szCs w:val="20"/>
      <w:lang w:eastAsia="ru-RU"/>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Pr>
      <w:color w:val="404040"/>
      <w:sz w:val="20"/>
      <w:szCs w:val="20"/>
      <w:lang w:eastAsia="ru-RU"/>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sz w:val="20"/>
      <w:szCs w:val="20"/>
      <w:lang w:eastAsia="ru-RU"/>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Pr>
      <w:color w:val="404040"/>
      <w:sz w:val="20"/>
      <w:szCs w:val="20"/>
      <w:lang w:eastAsia="ru-RU"/>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Pr>
      <w:color w:val="404040"/>
      <w:sz w:val="20"/>
      <w:szCs w:val="20"/>
      <w:lang w:eastAsia="ru-RU"/>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Pr>
      <w:color w:val="404040"/>
      <w:sz w:val="20"/>
      <w:szCs w:val="20"/>
      <w:lang w:eastAsia="ru-RU"/>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Pr>
      <w:color w:val="404040"/>
      <w:sz w:val="20"/>
      <w:szCs w:val="20"/>
      <w:lang w:eastAsia="ru-RU"/>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Pr>
      <w:color w:val="404040"/>
      <w:sz w:val="20"/>
      <w:szCs w:val="20"/>
      <w:lang w:eastAsia="ru-RU"/>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c">
    <w:name w:val="footnote text"/>
    <w:basedOn w:val="a"/>
    <w:link w:val="ad"/>
    <w:uiPriority w:val="99"/>
    <w:semiHidden/>
    <w:unhideWhenUsed/>
    <w:pPr>
      <w:spacing w:after="40"/>
    </w:pPr>
    <w:rPr>
      <w:sz w:val="18"/>
    </w:rPr>
  </w:style>
  <w:style w:type="character" w:customStyle="1" w:styleId="ad">
    <w:name w:val="Текст сноски Знак"/>
    <w:link w:val="ac"/>
    <w:uiPriority w:val="99"/>
    <w:rPr>
      <w:sz w:val="18"/>
    </w:rPr>
  </w:style>
  <w:style w:type="character" w:styleId="ae">
    <w:name w:val="footnote reference"/>
    <w:basedOn w:val="a0"/>
    <w:uiPriority w:val="99"/>
    <w:unhideWhenUsed/>
    <w:rPr>
      <w:vertAlign w:val="superscript"/>
    </w:rPr>
  </w:style>
  <w:style w:type="paragraph" w:styleId="af">
    <w:name w:val="endnote text"/>
    <w:basedOn w:val="a"/>
    <w:link w:val="af0"/>
    <w:uiPriority w:val="99"/>
    <w:semiHidden/>
    <w:unhideWhenUsed/>
    <w:rPr>
      <w:sz w:val="20"/>
    </w:rPr>
  </w:style>
  <w:style w:type="character" w:customStyle="1" w:styleId="af0">
    <w:name w:val="Текст концевой сноски Знак"/>
    <w:link w:val="af"/>
    <w:uiPriority w:val="99"/>
    <w:rPr>
      <w:sz w:val="20"/>
    </w:rPr>
  </w:style>
  <w:style w:type="character" w:styleId="af1">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2">
    <w:name w:val="TOC Heading"/>
    <w:uiPriority w:val="39"/>
    <w:unhideWhenUsed/>
  </w:style>
  <w:style w:type="paragraph" w:styleId="af3">
    <w:name w:val="table of figures"/>
    <w:basedOn w:val="a"/>
    <w:next w:val="a"/>
    <w:uiPriority w:val="99"/>
    <w:unhideWhenUsed/>
  </w:style>
  <w:style w:type="table" w:styleId="af4">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5">
    <w:name w:val="Основной текст_"/>
    <w:basedOn w:val="a0"/>
    <w:link w:val="25"/>
    <w:rPr>
      <w:rFonts w:eastAsia="Times New Roman"/>
      <w:spacing w:val="9"/>
      <w:shd w:val="clear" w:color="auto" w:fill="FFFFFF"/>
    </w:rPr>
  </w:style>
  <w:style w:type="character" w:customStyle="1" w:styleId="13">
    <w:name w:val="Основной текст1"/>
    <w:basedOn w:val="af5"/>
    <w:rPr>
      <w:rFonts w:eastAsia="Times New Roman"/>
      <w:color w:val="000000"/>
      <w:spacing w:val="9"/>
      <w:position w:val="0"/>
      <w:sz w:val="24"/>
      <w:szCs w:val="24"/>
      <w:shd w:val="clear" w:color="auto" w:fill="FFFFFF"/>
      <w:lang w:val="ru-RU"/>
    </w:rPr>
  </w:style>
  <w:style w:type="paragraph" w:customStyle="1" w:styleId="25">
    <w:name w:val="Основной текст2"/>
    <w:basedOn w:val="a"/>
    <w:link w:val="af5"/>
    <w:pPr>
      <w:widowControl w:val="0"/>
      <w:shd w:val="clear" w:color="auto" w:fill="FFFFFF"/>
      <w:spacing w:before="600" w:after="60" w:line="0" w:lineRule="atLeast"/>
      <w:jc w:val="center"/>
    </w:pPr>
    <w:rPr>
      <w:rFonts w:eastAsia="Times New Roman"/>
      <w:spacing w:val="9"/>
      <w:szCs w:val="22"/>
    </w:rPr>
  </w:style>
  <w:style w:type="character" w:customStyle="1" w:styleId="blk">
    <w:name w:val="blk"/>
    <w:basedOn w:val="a0"/>
  </w:style>
  <w:style w:type="character" w:customStyle="1" w:styleId="apple-converted-space">
    <w:name w:val="apple-converted-space"/>
    <w:basedOn w:val="a0"/>
  </w:style>
  <w:style w:type="character" w:styleId="af6">
    <w:name w:val="Hyperlink"/>
    <w:basedOn w:val="a0"/>
    <w:uiPriority w:val="99"/>
    <w:semiHidden/>
    <w:unhideWhenUsed/>
    <w:rPr>
      <w:color w:val="0000FF"/>
      <w:u w:val="single"/>
    </w:rPr>
  </w:style>
  <w:style w:type="character" w:customStyle="1" w:styleId="s10">
    <w:name w:val="s_10"/>
    <w:basedOn w:val="a0"/>
  </w:style>
  <w:style w:type="paragraph" w:customStyle="1" w:styleId="s1">
    <w:name w:val="s_1"/>
    <w:basedOn w:val="a"/>
    <w:pPr>
      <w:spacing w:before="100" w:beforeAutospacing="1" w:after="100" w:afterAutospacing="1"/>
    </w:pPr>
    <w:rPr>
      <w:rFonts w:eastAsia="Times New Roman"/>
      <w:sz w:val="24"/>
      <w:szCs w:val="24"/>
      <w:lang w:eastAsia="ru-RU"/>
    </w:rPr>
  </w:style>
  <w:style w:type="paragraph" w:styleId="af7">
    <w:name w:val="header"/>
    <w:basedOn w:val="a"/>
    <w:link w:val="af8"/>
    <w:uiPriority w:val="99"/>
    <w:unhideWhenUsed/>
    <w:pPr>
      <w:tabs>
        <w:tab w:val="center" w:pos="4677"/>
        <w:tab w:val="right" w:pos="9355"/>
      </w:tabs>
    </w:pPr>
  </w:style>
  <w:style w:type="character" w:customStyle="1" w:styleId="af8">
    <w:name w:val="Верхний колонтитул Знак"/>
    <w:basedOn w:val="a0"/>
    <w:link w:val="af7"/>
    <w:uiPriority w:val="99"/>
    <w:rPr>
      <w:rFonts w:eastAsia="Calibri"/>
      <w:szCs w:val="28"/>
    </w:rPr>
  </w:style>
  <w:style w:type="paragraph" w:styleId="af9">
    <w:name w:val="footer"/>
    <w:basedOn w:val="a"/>
    <w:link w:val="afa"/>
    <w:uiPriority w:val="99"/>
    <w:unhideWhenUsed/>
    <w:pPr>
      <w:tabs>
        <w:tab w:val="center" w:pos="4677"/>
        <w:tab w:val="right" w:pos="9355"/>
      </w:tabs>
    </w:pPr>
  </w:style>
  <w:style w:type="character" w:customStyle="1" w:styleId="afa">
    <w:name w:val="Нижний колонтитул Знак"/>
    <w:basedOn w:val="a0"/>
    <w:link w:val="af9"/>
    <w:uiPriority w:val="99"/>
    <w:rPr>
      <w:rFonts w:eastAsia="Calibri"/>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B76E88-DCB0-4FAF-A9E7-602DE5683C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4</Pages>
  <Words>1657</Words>
  <Characters>9448</Characters>
  <Application>Microsoft Office Word</Application>
  <DocSecurity>0</DocSecurity>
  <Lines>78</Lines>
  <Paragraphs>22</Paragraphs>
  <ScaleCrop>false</ScaleCrop>
  <Company>SPecialiST RePack</Company>
  <LinksUpToDate>false</LinksUpToDate>
  <CharactersWithSpaces>11083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Анохин Сергей Анатольевич</dc:creator>
  <cp:lastModifiedBy>Владелец</cp:lastModifiedBy>
  <cp:revision>2</cp:revision>
  <dcterms:created xsi:type="dcterms:W3CDTF">2026-02-03T14:00:00Z</dcterms:created>
  <dcterms:modified xsi:type="dcterms:W3CDTF">2026-02-03T14:00:00Z</dcterms:modified>
</cp:coreProperties>
</file>