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304E" w14:textId="77777777" w:rsidR="000F1E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70"/>
        <w:jc w:val="center"/>
      </w:pPr>
      <w:r>
        <w:rPr>
          <w:rFonts w:ascii="Arial" w:eastAsia="Arial" w:hAnsi="Arial" w:cs="Arial"/>
          <w:b/>
          <w:color w:val="000000"/>
          <w:sz w:val="18"/>
        </w:rPr>
        <w:t>Перечень</w:t>
      </w:r>
    </w:p>
    <w:p w14:paraId="6AAAC07A" w14:textId="77777777" w:rsidR="000F1E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70"/>
        <w:jc w:val="center"/>
      </w:pPr>
      <w:r>
        <w:rPr>
          <w:rFonts w:ascii="Arial" w:eastAsia="Arial" w:hAnsi="Arial" w:cs="Arial"/>
          <w:b/>
          <w:color w:val="000000"/>
          <w:sz w:val="18"/>
        </w:rPr>
        <w:t>нормативных правовых актов, содержащих обязательные требования, оценка соблюдения которых является предметом осуществления муниципального контроля на автомобильном транспорте, городском наземном электрическом транспорте и в дорожном хозяйстве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"/>
        <w:gridCol w:w="1672"/>
        <w:gridCol w:w="3968"/>
        <w:gridCol w:w="1575"/>
        <w:gridCol w:w="1915"/>
      </w:tblGrid>
      <w:tr w:rsidR="000F1E57" w14:paraId="15A355FE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059B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№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CA66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Наименование вида нормативно правового акта, дата номер утверждения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82A5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Реквизиты структурных единиц нормативного правового акта, содержащих обязательные требования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DABE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8CF4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</w:tr>
      <w:tr w:rsidR="000F1E57" w14:paraId="545BF9B1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B396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51D2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Федеральный закон от 08.11.2007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8DF9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4 статьи 19 в части осуществления перевозки с посадкой и высадкой пассажиров только в установленных остановочных пунктах по маршруту регулярных перевозок в соответствии с расписаниями, установленными для каждого остановочного пункта.</w:t>
            </w:r>
          </w:p>
          <w:p w14:paraId="6CEA7B7F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5 статьи 19 в части осуществления перевозки с посадкой и высадкой пассажиров в любом не запрещенном </w:t>
            </w:r>
            <w:hyperlink r:id="rId6" w:tooltip="consultantplus://offline/ref=175CA728B033C7B47C14ADAEF7E576D37DA01D84EB5BE36ED7BC724F57663E7F5C8E1AC74AF51D9033D9CDD7C4FC1C9E186DE919dFN4F" w:history="1">
              <w:r>
                <w:rPr>
                  <w:rStyle w:val="af"/>
                  <w:rFonts w:ascii="Arial" w:eastAsia="Arial" w:hAnsi="Arial" w:cs="Arial"/>
                  <w:color w:val="000000"/>
                  <w:sz w:val="18"/>
                  <w:u w:val="none"/>
                </w:rPr>
                <w:t>правилами</w:t>
              </w:r>
            </w:hyperlink>
            <w:r>
              <w:rPr>
                <w:rFonts w:ascii="Arial" w:eastAsia="Arial" w:hAnsi="Arial" w:cs="Arial"/>
                <w:color w:val="000000"/>
                <w:sz w:val="18"/>
              </w:rPr>
              <w:t> дорожного движения месте по маршруту регулярных перевозок в соответствии с расписаниями, установленными для следования из начального и конечного остановочных пунктов по маршруту регулярных перевозок.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A281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лица, индивидуальные предприниматели, уполномоченные участники договоров простого товарищества, с которыми заключен государственный или муниципальный контракт либо которым выдано свидетельство об осуществлении перевозок по маршруту регулярных перевозок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3A4F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7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  <w:p w14:paraId="25449D87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8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38D29277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FCF5" w14:textId="117C215C" w:rsidR="000F1E57" w:rsidRDefault="00A979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1918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A29B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2 статьи 29.1 в части обязанности в день принятия решения об изменении маршрута регулярных перевозок или о прекращении осуществления регулярных перевозок по маршруту в соответствии с </w:t>
            </w:r>
            <w:hyperlink r:id="rId9" w:tooltip="consultantplus://offline/ref=202BA3A2E7332287323E4DAEB51DD128B4E025AFE3FB5489218EB66DB619E8A3EB84661E12F80BA23282DD9040E88DAA91BA1648BD59C8F9i6U0F" w:history="1">
              <w:r>
                <w:rPr>
                  <w:rStyle w:val="af"/>
                  <w:rFonts w:ascii="Arial" w:eastAsia="Arial" w:hAnsi="Arial" w:cs="Arial"/>
                  <w:color w:val="000000"/>
                  <w:sz w:val="18"/>
                  <w:u w:val="none"/>
                </w:rPr>
                <w:t>частью 1</w:t>
              </w:r>
            </w:hyperlink>
            <w:r>
              <w:rPr>
                <w:rFonts w:ascii="Arial" w:eastAsia="Arial" w:hAnsi="Arial" w:cs="Arial"/>
                <w:color w:val="000000"/>
                <w:sz w:val="18"/>
              </w:rPr>
              <w:t> статьи 29.1 Федерального закона от 13.07.2015 № 220-ФЗ уведомить об этом установивший данный маршрут уполномоченный орган местного самоуправления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FBEF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лица, индивидуальные предприниматели, уполномоченные участники договоров простого товарищества, которым выдано свидетельство об осуществлении перевозок по маршруту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E1C2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10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5A85C408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A18C" w14:textId="22992C3D" w:rsidR="000F1E57" w:rsidRDefault="00937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21D3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Часть 2 статьи 19 Федерального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4456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 xml:space="preserve">Прокладка, перенос или переустройство инженерных коммуникаций, их эксплуатация в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границах полосы отвода автомобильной дороги осуществляются владельцами таких инженерных коммуникаций или за их счет на основании договора, заключаемого 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 (в случае, если для прокладки, переноса или переустройства таких инженерных коммуникаций требуется выдача разрешения на строительство).</w:t>
            </w:r>
          </w:p>
          <w:p w14:paraId="4B6F94C8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В указанном договоре должны быть предусмотрены технические требования и условия, подлежащие обязательному исполнению владельцами таких инженерных коммуникаций при их прокладке, переносе, переустройстве, эксплуатации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9FCA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 xml:space="preserve">Юридические и физические лица,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C7C5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11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 xml:space="preserve">Кодекс Российской Федерации об 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lastRenderedPageBreak/>
                <w:t>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7315E139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3D39" w14:textId="43C9655F" w:rsidR="000F1E57" w:rsidRDefault="00937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4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9724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2 статьи 19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F4FA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При проектировании прокладки,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FDCC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794A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12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2D214CA8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43A4" w14:textId="3A5CF698" w:rsidR="000F1E57" w:rsidRDefault="00937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AED7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3 статьи 19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33C9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Прокладка, перенос или переустройство инженерных коммуникаций,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Федеральным законом № 257-ФЗ (в случае, если для прокладки, переноса или переустройства таких инженерных коммуникаций требуется выдача разрешения на строительство). Это 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прокладке, переустройстве, переносе, эксплуатации.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A360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6F5F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13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10045707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84E5" w14:textId="4108A288" w:rsidR="000F1E57" w:rsidRDefault="00937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4A6A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6 статьи 19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9CD8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В случае, если прокладка, перенос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1097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5017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14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58909E49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64C3" w14:textId="34798A78" w:rsidR="000F1E57" w:rsidRDefault="00937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7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4FAD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1 статьи 20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7A95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Федеральным законом № 257-ФЗ, и согласия в письменной форме владельцев автомобильных дорог.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A50E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FEE6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15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2BE1EF52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4377" w14:textId="6E18BC2B" w:rsidR="000F1E57" w:rsidRDefault="00937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0A1E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3 статьи 20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EB3A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Примыкающие к автомобильным дорогам общего пользования автомобильные дороги, подъезды к автомобильным дорогам общего пользования, съезды с автомобильных дорог общего пользования должны иметь твердое покрытие, начиная с мест примыкания, на расстояние, размер которого должен быть не менее установленного техническими регламентами размера.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6F11B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лица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54E7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16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25C7A48E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E89F" w14:textId="49DB949D" w:rsidR="000F1E57" w:rsidRDefault="00937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9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C858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Часть 4 статьи 20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B4BB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Капитальный ремонт, ремонт пересечений и примыканий в отношении автомобильных дорог федерального, регионального или межмуниципального, местного значения допускаются при наличии согласия в письменной форме владельцев таких автомобильных дорог.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3ED4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1D23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17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532BEF62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9115" w14:textId="6153ADF0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C6FD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5 статьи 20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DB8F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Капитальный ремонт,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дорог.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DC56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8B7D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18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14F3B681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6C8D" w14:textId="7F3E8015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030EC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5.1 статьи 20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7D17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Согласие в письменной форме владельца автомобильной дороги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AD67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1E4A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19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135B8DE6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407D" w14:textId="616B5616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DC24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8 статьи 20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3E06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Лица, осуществляющие строительство, реконструкцию, капитальный ремонт, ремонт пересечений или примыканий без предусмотренного частями 1, 4 или 5 статьи 20 Федерального закона № 257-ФЗ согласия, без разрешения на строительство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4A11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3882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20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00845E87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6CA6" w14:textId="407F982C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E9B4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Часть 2 статьи 21 Федерального закона       от 08.11.2007 № 257-ФЗ «Об автомобильных дорогах и о дорожной деятельности в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9094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 xml:space="preserve">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устройствами, предназначенными для обеспечения безопасности движения железнодорожного транспорта, а также транспортных средств и других участников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дорожного движения, содержать участки автомобильных 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 транспортного средства), в соответствии с требованиями, установленными законодательством Российской Федерации о железнодорожном транспорте.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7713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F0BD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21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49809424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08AD" w14:textId="14DE8484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D86D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3 статьи 22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8B1D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B63E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5924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22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5FE5AABB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0FA7" w14:textId="6E781F14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6D0F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6 статьи 22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A7CD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24A8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4248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23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1EE42047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BB54" w14:textId="5A411B41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2E80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6 статьи 22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CC0C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E99C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EC3F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24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0D1B2EF9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1325" w14:textId="63E3729B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7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33A0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Часть 10 статьи 22 Федерального закона       от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8260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 xml:space="preserve">Строительство, реконструкция, капитальный ремонт, ремонт и содержание подъездов, съездов и примыканий, стоянок и мест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остановки транспортных средств, переходно-скоростных полос осуществляются владельцем объекта дорожного сервиса или за его счет.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8375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 xml:space="preserve">Юридические и физические лица,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C62B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25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 xml:space="preserve">Кодекс Российской Федерации об административных 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lastRenderedPageBreak/>
                <w:t>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25234F05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C7A5" w14:textId="08A2B117" w:rsidR="000F1E57" w:rsidRDefault="00937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18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DFD5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10 статьи 22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AE84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 соответствии с классификацией работ по капитальному ремонту, ремонту и содержанию автомобильных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EA60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A386B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26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3F82CD9E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26BE" w14:textId="3C7A53A8" w:rsidR="000F1E57" w:rsidRDefault="00937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19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1C25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11 статьи 22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781A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7448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CB4A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27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1AD0FEF1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0A48" w14:textId="6538FE6E" w:rsidR="000F1E57" w:rsidRDefault="00937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20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2481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Часть 12 статьи 22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331E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 xml:space="preserve">Лица, осуществляющие строительство, реконструкцию, капитальный ремонт объектов дорожного сервиса или реконструкцию, капитальный ремонт и ремонт примыканий объектов дорожного сервиса к автомобильным дорогам без разрешения на строительство, без предусмотренного частью 11 статьи 22 Федерального закона № 257-ФЗ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 объектов дорожного сервиса или реконструкции, капитального ремонта и </w:t>
            </w: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ремонта примыканий объектов дорожного сервиса к автомобильным дорогам,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DFF7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C6F1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28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65CD6662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32E6" w14:textId="1727D926" w:rsidR="000F1E57" w:rsidRDefault="00937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21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891C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3 статьи 25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ABB3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В границах полосы отвода автомобильной дороги, за исключением случаев, предусмотренных Федеральным законом № 257-ФЗ, запрещаются:</w:t>
            </w:r>
          </w:p>
          <w:p w14:paraId="23E9B22B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      </w:r>
          </w:p>
          <w:p w14:paraId="5764E1AE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      </w:r>
          </w:p>
          <w:p w14:paraId="5432A3AE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      </w:r>
          </w:p>
          <w:p w14:paraId="35BE3163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      </w:r>
          </w:p>
          <w:p w14:paraId="5C798160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      </w:r>
          </w:p>
          <w:p w14:paraId="3C65149F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DBF3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B7FE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29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4F7B3AB4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B903" w14:textId="2B7F36A0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2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61C9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8 статьи 26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309D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 Это согласие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D3A6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4E43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30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4D9857E5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E77A" w14:textId="469910F6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2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163B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8.1 статьи 26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7FEB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Лица, осуществляющие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случае, если для строительства или реконструкции указанных объектов требуется выдача разрешения на строительство), без предусмотренного частью 8 или 8.2 статьи 26 Федерального закона № 257-ФЗ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33D5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6DF0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31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65E06D8C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BF82" w14:textId="3A57A46E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DDD4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8.2 статьи 26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DF4AC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В случае,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Это согласие должно содержать технические требования и условия, подлежащие обязательному исполнению.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181D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0221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32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  <w:tr w:rsidR="000F1E57" w14:paraId="431BF068" w14:textId="77777777" w:rsidTr="00937405">
        <w:tc>
          <w:tcPr>
            <w:tcW w:w="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9196" w14:textId="2C7DC45B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2</w:t>
            </w:r>
            <w:r w:rsidR="00937405"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1FC2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Часть 8.1 статьи 26 Федерального закона      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F71E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Текст в полном объёме</w:t>
            </w:r>
          </w:p>
        </w:tc>
        <w:tc>
          <w:tcPr>
            <w:tcW w:w="1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2918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r>
              <w:rPr>
                <w:rFonts w:ascii="Arial" w:eastAsia="Arial" w:hAnsi="Arial" w:cs="Arial"/>
                <w:color w:val="000000"/>
                <w:sz w:val="18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19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5D7B" w14:textId="77777777" w:rsidR="000F1E5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70"/>
            </w:pPr>
            <w:hyperlink r:id="rId33" w:anchor="h2732" w:tooltip="https://normativ.kontur.ru/document?moduleId=1&amp;documentId=413840#h2732" w:history="1"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Кодекс Российской Федерации об административных правонарушениях" от 30.12.2001 № 195-ФЗ (ред. от 24.09.2022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  <w:u w:val="none"/>
                </w:rPr>
                <w:t> </w:t>
              </w:r>
              <w:r>
                <w:rPr>
                  <w:rStyle w:val="af"/>
                  <w:rFonts w:ascii="Arial" w:eastAsia="Arial" w:hAnsi="Arial" w:cs="Arial"/>
                  <w:color w:val="0000FF"/>
                  <w:sz w:val="18"/>
                </w:rPr>
                <w:t>№ 364-Ф3 </w:t>
              </w:r>
              <w:r>
                <w:rPr>
                  <w:rStyle w:val="af"/>
                  <w:rFonts w:ascii="Arial" w:eastAsia="Arial" w:hAnsi="Arial" w:cs="Arial"/>
                  <w:color w:val="696969"/>
                  <w:sz w:val="18"/>
                </w:rPr>
                <w:t>)</w:t>
              </w:r>
            </w:hyperlink>
          </w:p>
        </w:tc>
      </w:tr>
    </w:tbl>
    <w:p w14:paraId="21E28C84" w14:textId="77777777" w:rsidR="000F1E57" w:rsidRDefault="00000000">
      <w:r>
        <w:br/>
      </w:r>
    </w:p>
    <w:sectPr w:rsidR="000F1E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8674" w14:textId="77777777" w:rsidR="00696DC5" w:rsidRDefault="00696DC5">
      <w:pPr>
        <w:spacing w:after="0" w:line="240" w:lineRule="auto"/>
      </w:pPr>
      <w:r>
        <w:separator/>
      </w:r>
    </w:p>
  </w:endnote>
  <w:endnote w:type="continuationSeparator" w:id="0">
    <w:p w14:paraId="4DDD6FFE" w14:textId="77777777" w:rsidR="00696DC5" w:rsidRDefault="0069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CBA7" w14:textId="77777777" w:rsidR="00696DC5" w:rsidRDefault="00696DC5">
      <w:pPr>
        <w:spacing w:after="0" w:line="240" w:lineRule="auto"/>
      </w:pPr>
      <w:r>
        <w:separator/>
      </w:r>
    </w:p>
  </w:footnote>
  <w:footnote w:type="continuationSeparator" w:id="0">
    <w:p w14:paraId="6BCD28D7" w14:textId="77777777" w:rsidR="00696DC5" w:rsidRDefault="00696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57"/>
    <w:rsid w:val="00005C9B"/>
    <w:rsid w:val="0005088E"/>
    <w:rsid w:val="000F1E57"/>
    <w:rsid w:val="00200DEB"/>
    <w:rsid w:val="002F71D2"/>
    <w:rsid w:val="00696DC5"/>
    <w:rsid w:val="00866A28"/>
    <w:rsid w:val="00937405"/>
    <w:rsid w:val="00A80EC7"/>
    <w:rsid w:val="00A9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6648"/>
  <w15:docId w15:val="{2F57808C-2BCF-4154-BC97-A57AC45D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13840" TargetMode="External"/><Relationship Id="rId18" Type="http://schemas.openxmlformats.org/officeDocument/2006/relationships/hyperlink" Target="https://normativ.kontur.ru/document?moduleId=1&amp;documentId=413840" TargetMode="External"/><Relationship Id="rId26" Type="http://schemas.openxmlformats.org/officeDocument/2006/relationships/hyperlink" Target="https://normativ.kontur.ru/document?moduleId=1&amp;documentId=4138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1384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413840" TargetMode="Externa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s://normativ.kontur.ru/document?moduleId=1&amp;documentId=413840" TargetMode="External"/><Relationship Id="rId25" Type="http://schemas.openxmlformats.org/officeDocument/2006/relationships/hyperlink" Target="https://normativ.kontur.ru/document?moduleId=1&amp;documentId=413840" TargetMode="External"/><Relationship Id="rId33" Type="http://schemas.openxmlformats.org/officeDocument/2006/relationships/hyperlink" Target="https://normativ.kontur.ru/document?moduleId=1&amp;documentId=4138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13840" TargetMode="External"/><Relationship Id="rId20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normativ.kontur.ru/document?moduleId=1&amp;documentId=413840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5CA728B033C7B47C14ADAEF7E576D37DA01D84EB5BE36ED7BC724F57663E7F5C8E1AC74AF51D9033D9CDD7C4FC1C9E186DE919dFN4F" TargetMode="External"/><Relationship Id="rId11" Type="http://schemas.openxmlformats.org/officeDocument/2006/relationships/hyperlink" Target="https://normativ.kontur.ru/document?moduleId=1&amp;documentId=413840" TargetMode="External"/><Relationship Id="rId24" Type="http://schemas.openxmlformats.org/officeDocument/2006/relationships/hyperlink" Target="https://normativ.kontur.ru/document?moduleId=1&amp;documentId=413840" TargetMode="External"/><Relationship Id="rId32" Type="http://schemas.openxmlformats.org/officeDocument/2006/relationships/hyperlink" Target="https://normativ.kontur.ru/document?moduleId=1&amp;documentId=41384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10" Type="http://schemas.openxmlformats.org/officeDocument/2006/relationships/hyperlink" Target="https://normativ.kontur.ru/document?moduleId=1&amp;documentId=413840" TargetMode="External"/><Relationship Id="rId19" Type="http://schemas.openxmlformats.org/officeDocument/2006/relationships/hyperlink" Target="https://normativ.kontur.ru/document?moduleId=1&amp;documentId=413840" TargetMode="External"/><Relationship Id="rId31" Type="http://schemas.openxmlformats.org/officeDocument/2006/relationships/hyperlink" Target="https://normativ.kontur.ru/document?moduleId=1&amp;documentId=413840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02BA3A2E7332287323E4DAEB51DD128B4E025AFE3FB5489218EB66DB619E8A3EB84661E12F80BA23282DD9040E88DAA91BA1648BD59C8F9i6U0F" TargetMode="External"/><Relationship Id="rId14" Type="http://schemas.openxmlformats.org/officeDocument/2006/relationships/hyperlink" Target="https://normativ.kontur.ru/document?moduleId=1&amp;documentId=413840" TargetMode="External"/><Relationship Id="rId22" Type="http://schemas.openxmlformats.org/officeDocument/2006/relationships/hyperlink" Target="https://normativ.kontur.ru/document?moduleId=1&amp;documentId=413840" TargetMode="External"/><Relationship Id="rId27" Type="http://schemas.openxmlformats.org/officeDocument/2006/relationships/hyperlink" Target="https://normativ.kontur.ru/document?moduleId=1&amp;documentId=413840" TargetMode="External"/><Relationship Id="rId30" Type="http://schemas.openxmlformats.org/officeDocument/2006/relationships/hyperlink" Target="https://normativ.kontur.ru/document?moduleId=1&amp;documentId=41384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normativ.kontur.ru/document?moduleId=1&amp;documentId=413840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4304</Words>
  <Characters>24536</Characters>
  <Application>Microsoft Office Word</Application>
  <DocSecurity>0</DocSecurity>
  <Lines>204</Lines>
  <Paragraphs>57</Paragraphs>
  <ScaleCrop>false</ScaleCrop>
  <Company>Home</Company>
  <LinksUpToDate>false</LinksUpToDate>
  <CharactersWithSpaces>28783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dcterms:created xsi:type="dcterms:W3CDTF">2026-02-03T14:06:00Z</dcterms:created>
  <dcterms:modified xsi:type="dcterms:W3CDTF">2026-02-03T14:10:00Z</dcterms:modified>
</cp:coreProperties>
</file>