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5D" w:rsidRPr="00E85902" w:rsidRDefault="00AA525D" w:rsidP="00AA525D">
      <w:pPr>
        <w:tabs>
          <w:tab w:val="left" w:pos="9781"/>
          <w:tab w:val="left" w:pos="10065"/>
        </w:tabs>
        <w:contextualSpacing/>
        <w:jc w:val="center"/>
      </w:pPr>
      <w:r w:rsidRPr="00016BA4">
        <w:rPr>
          <w:b/>
          <w:sz w:val="28"/>
          <w:szCs w:val="28"/>
        </w:rPr>
        <w:t xml:space="preserve">Отчет об исполнении бюджета Заволжского </w:t>
      </w:r>
      <w:r>
        <w:rPr>
          <w:b/>
          <w:sz w:val="28"/>
          <w:szCs w:val="28"/>
        </w:rPr>
        <w:t>городского поселения</w:t>
      </w:r>
      <w:r w:rsidRPr="00016BA4">
        <w:rPr>
          <w:b/>
          <w:sz w:val="28"/>
          <w:szCs w:val="28"/>
        </w:rPr>
        <w:t xml:space="preserve"> за </w:t>
      </w:r>
      <w:r>
        <w:rPr>
          <w:b/>
          <w:sz w:val="28"/>
          <w:szCs w:val="28"/>
        </w:rPr>
        <w:t>2025 года</w:t>
      </w:r>
    </w:p>
    <w:p w:rsidR="00AA525D" w:rsidRPr="001502B6" w:rsidRDefault="00AA525D" w:rsidP="00AA525D">
      <w:pPr>
        <w:contextualSpacing/>
        <w:jc w:val="center"/>
      </w:pPr>
    </w:p>
    <w:p w:rsidR="00AA525D" w:rsidRDefault="00AA525D" w:rsidP="00AA525D">
      <w:pPr>
        <w:contextualSpacing/>
        <w:jc w:val="center"/>
        <w:rPr>
          <w:b/>
        </w:rPr>
      </w:pPr>
      <w:r w:rsidRPr="0078316E">
        <w:rPr>
          <w:b/>
        </w:rPr>
        <w:t>1.ДОХОДЫ</w:t>
      </w:r>
    </w:p>
    <w:p w:rsidR="00C40B13" w:rsidRDefault="00C40B13" w:rsidP="00AA525D">
      <w:pPr>
        <w:contextualSpacing/>
        <w:jc w:val="center"/>
        <w:rPr>
          <w:b/>
        </w:rPr>
      </w:pPr>
    </w:p>
    <w:p w:rsidR="00C40B13" w:rsidRDefault="00C40B13" w:rsidP="00AA525D">
      <w:pPr>
        <w:contextualSpacing/>
        <w:jc w:val="center"/>
        <w:rPr>
          <w:b/>
        </w:rPr>
      </w:pPr>
    </w:p>
    <w:tbl>
      <w:tblPr>
        <w:tblW w:w="5000" w:type="pct"/>
        <w:tblLook w:val="04A0"/>
      </w:tblPr>
      <w:tblGrid>
        <w:gridCol w:w="6011"/>
        <w:gridCol w:w="2976"/>
        <w:gridCol w:w="2334"/>
        <w:gridCol w:w="2334"/>
        <w:gridCol w:w="1698"/>
      </w:tblGrid>
      <w:tr w:rsidR="00C40B13" w:rsidRPr="00C40B13" w:rsidTr="00B565A8">
        <w:trPr>
          <w:trHeight w:val="276"/>
        </w:trPr>
        <w:tc>
          <w:tcPr>
            <w:tcW w:w="19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Наименование показателя</w:t>
            </w:r>
          </w:p>
        </w:tc>
        <w:tc>
          <w:tcPr>
            <w:tcW w:w="9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Код дохода по бюджетной классификации</w:t>
            </w:r>
          </w:p>
        </w:tc>
        <w:tc>
          <w:tcPr>
            <w:tcW w:w="7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7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Исполнено</w:t>
            </w:r>
          </w:p>
        </w:tc>
        <w:tc>
          <w:tcPr>
            <w:tcW w:w="5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%</w:t>
            </w:r>
          </w:p>
        </w:tc>
      </w:tr>
      <w:tr w:rsidR="00C40B13" w:rsidRPr="00C40B13" w:rsidTr="00B565A8">
        <w:trPr>
          <w:trHeight w:val="276"/>
        </w:trPr>
        <w:tc>
          <w:tcPr>
            <w:tcW w:w="19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</w:p>
        </w:tc>
        <w:tc>
          <w:tcPr>
            <w:tcW w:w="9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</w:p>
        </w:tc>
        <w:tc>
          <w:tcPr>
            <w:tcW w:w="7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</w:p>
        </w:tc>
        <w:tc>
          <w:tcPr>
            <w:tcW w:w="7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</w:p>
        </w:tc>
        <w:tc>
          <w:tcPr>
            <w:tcW w:w="5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</w:p>
        </w:tc>
      </w:tr>
      <w:tr w:rsidR="00C40B13" w:rsidRPr="00C40B13" w:rsidTr="00B565A8">
        <w:trPr>
          <w:trHeight w:val="276"/>
        </w:trPr>
        <w:tc>
          <w:tcPr>
            <w:tcW w:w="19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</w:p>
        </w:tc>
        <w:tc>
          <w:tcPr>
            <w:tcW w:w="9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</w:p>
        </w:tc>
        <w:tc>
          <w:tcPr>
            <w:tcW w:w="7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</w:p>
        </w:tc>
        <w:tc>
          <w:tcPr>
            <w:tcW w:w="7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</w:p>
        </w:tc>
        <w:tc>
          <w:tcPr>
            <w:tcW w:w="5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6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B13" w:rsidRPr="00B565A8" w:rsidRDefault="00C40B13" w:rsidP="00A644EB">
            <w:pPr>
              <w:jc w:val="both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Доходы бюджета - всего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x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210 719 665,76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218 982 437,18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103,9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в том числе: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B13" w:rsidRPr="00B565A8" w:rsidRDefault="00C40B13" w:rsidP="00A644EB">
            <w:pPr>
              <w:jc w:val="both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182 1 00 00000 00 0000 000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77 476 790,00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94 170 400,13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121,5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B13" w:rsidRPr="00B565A8" w:rsidRDefault="00C40B13" w:rsidP="00A644EB">
            <w:pPr>
              <w:jc w:val="both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НАЛОГИ НА ПРИБЫЛЬ, ДОХОДЫ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182 1 01 00000 00 0000 000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69 024 090,00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84 767 719,97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122,8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182 1 01 02000 01 0000 110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69 024 090,00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84 767 719,97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122,8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proofErr w:type="gramStart"/>
            <w:r w:rsidRPr="00C40B13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</w:t>
            </w:r>
            <w:bookmarkStart w:id="0" w:name="_GoBack"/>
            <w:bookmarkEnd w:id="0"/>
            <w:r w:rsidRPr="00C40B13">
              <w:rPr>
                <w:color w:val="000000"/>
              </w:rPr>
              <w:t>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C40B13">
              <w:rPr>
                <w:color w:val="000000"/>
              </w:rPr>
              <w:t xml:space="preserve"> </w:t>
            </w:r>
            <w:proofErr w:type="gramStart"/>
            <w:r w:rsidRPr="00C40B13">
              <w:rPr>
                <w:color w:val="00000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182 1 01 02010 01 0000 110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63 525 150,00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67 328 295,26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106,0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proofErr w:type="gramStart"/>
            <w:r w:rsidRPr="00C40B13">
              <w:rPr>
                <w:color w:val="000000"/>
              </w:rPr>
              <w:t xml:space="preserve">Налог на доходы физических лиц с доходов, </w:t>
            </w:r>
            <w:r w:rsidRPr="00C40B13">
              <w:rPr>
                <w:color w:val="000000"/>
              </w:rPr>
              <w:lastRenderedPageBreak/>
              <w:t>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lastRenderedPageBreak/>
              <w:t>182 1 01 02010 01 1000 110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-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67 328 295,26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proofErr w:type="gramStart"/>
            <w:r w:rsidRPr="00C40B13">
              <w:rPr>
                <w:color w:val="00000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C40B13">
              <w:rPr>
                <w:color w:val="000000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182 1 01 02020 01 0000 110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-115 200,00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-164 223,30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142,6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proofErr w:type="gramStart"/>
            <w:r w:rsidRPr="00C40B13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182 1 01 02020 01 1000 110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-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-164 223,30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proofErr w:type="gramStart"/>
            <w:r w:rsidRPr="00C40B13">
              <w:rPr>
                <w:color w:val="00000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C40B13">
              <w:rPr>
                <w:color w:val="000000"/>
              </w:rPr>
              <w:t xml:space="preserve"> не более 5 миллионов рублей)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182 1 01 02021 01 0000 110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36 000,00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40 520,48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112,6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proofErr w:type="gramStart"/>
            <w:r w:rsidRPr="00C40B13">
              <w:rPr>
                <w:color w:val="00000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182 1 01 02021 01 1000 110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-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40 520,48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proofErr w:type="gramStart"/>
            <w:r w:rsidRPr="00C40B13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C40B13">
              <w:rPr>
                <w:color w:val="000000"/>
              </w:rPr>
              <w:t xml:space="preserve">, не </w:t>
            </w:r>
            <w:proofErr w:type="gramStart"/>
            <w:r w:rsidRPr="00C40B13">
              <w:rPr>
                <w:color w:val="000000"/>
              </w:rPr>
              <w:t>превышающей</w:t>
            </w:r>
            <w:proofErr w:type="gramEnd"/>
            <w:r w:rsidRPr="00C40B13">
              <w:rPr>
                <w:color w:val="000000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182 1 01 02030 01 0000 110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301 950,00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675 216,61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223,6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proofErr w:type="gramStart"/>
            <w:r w:rsidRPr="00C40B13">
              <w:rPr>
                <w:color w:val="000000"/>
              </w:rPr>
              <w:t xml:space="preserve">Налог на доходы физических лиц с доходов, </w:t>
            </w:r>
            <w:r w:rsidRPr="00C40B13">
              <w:rPr>
                <w:color w:val="000000"/>
              </w:rPr>
              <w:lastRenderedPageBreak/>
              <w:t>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lastRenderedPageBreak/>
              <w:t>182 1 01 02030 01 1000 110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-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670 971,67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182 1 01 02030 01 3000 110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-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4 244,94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proofErr w:type="gramStart"/>
            <w:r w:rsidRPr="00C40B13">
              <w:rPr>
                <w:color w:val="00000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C40B13">
              <w:rPr>
                <w:color w:val="000000"/>
              </w:rPr>
              <w:t xml:space="preserve"> </w:t>
            </w:r>
            <w:proofErr w:type="gramStart"/>
            <w:r w:rsidRPr="00C40B13">
              <w:rPr>
                <w:color w:val="000000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C40B13">
              <w:rPr>
                <w:color w:val="000000"/>
              </w:rPr>
              <w:t xml:space="preserve"> </w:t>
            </w:r>
            <w:proofErr w:type="gramStart"/>
            <w:r w:rsidRPr="00C40B13">
              <w:rPr>
                <w:color w:val="000000"/>
              </w:rPr>
              <w:t xml:space="preserve"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</w:t>
            </w:r>
            <w:r w:rsidRPr="00C40B13">
              <w:rPr>
                <w:color w:val="000000"/>
              </w:rPr>
              <w:lastRenderedPageBreak/>
              <w:t>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C40B13">
              <w:rPr>
                <w:color w:val="000000"/>
              </w:rPr>
              <w:t xml:space="preserve"> </w:t>
            </w:r>
            <w:proofErr w:type="gramStart"/>
            <w:r w:rsidRPr="00C40B13">
              <w:rPr>
                <w:color w:val="000000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lastRenderedPageBreak/>
              <w:t>182 1 01 02080 01 0000 110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281 160,00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878 794,40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312,6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182 1 01 02080 01 1000 110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-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878 794,40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proofErr w:type="gramStart"/>
            <w:r w:rsidRPr="00C40B13">
              <w:rPr>
                <w:color w:val="00000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182 1 01 02130 01 0000 110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283 950,00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819 195,30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288,5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proofErr w:type="gramStart"/>
            <w:r w:rsidRPr="00C40B13">
              <w:rPr>
                <w:color w:val="000000"/>
              </w:rPr>
              <w:t xml:space="preserve"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</w:t>
            </w:r>
            <w:r w:rsidRPr="00C40B13">
              <w:rPr>
                <w:color w:val="000000"/>
              </w:rPr>
              <w:lastRenderedPageBreak/>
              <w:t>650 000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lastRenderedPageBreak/>
              <w:t>182 1 01 02130 01 1000 110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-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819 195,30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proofErr w:type="gramStart"/>
            <w:r w:rsidRPr="00C40B13">
              <w:rPr>
                <w:color w:val="000000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182 1 01 02140 01 0000 110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4 711 080,00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15 020 478,00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318,8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182 1 01 02140 01 1000 110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-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15 020 478,00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proofErr w:type="gramStart"/>
            <w:r w:rsidRPr="00C40B13">
              <w:rPr>
                <w:color w:val="00000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C40B13">
              <w:rPr>
                <w:color w:val="000000"/>
              </w:rPr>
              <w:t xml:space="preserve"> </w:t>
            </w:r>
            <w:proofErr w:type="gramStart"/>
            <w:r w:rsidRPr="00C40B13">
              <w:rPr>
                <w:color w:val="000000"/>
              </w:rPr>
              <w:t xml:space="preserve"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</w:t>
            </w:r>
            <w:r w:rsidRPr="00C40B13">
              <w:rPr>
                <w:color w:val="000000"/>
              </w:rPr>
              <w:lastRenderedPageBreak/>
              <w:t>физических лиц, не являющихся</w:t>
            </w:r>
            <w:proofErr w:type="gramEnd"/>
            <w:r w:rsidRPr="00C40B13">
              <w:rPr>
                <w:color w:val="000000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lastRenderedPageBreak/>
              <w:t>182 1 01 02150 01 0000 110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-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169 443,22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lastRenderedPageBreak/>
              <w:t xml:space="preserve">код для учёта налоговых обязательств по НДФЛ с доходов резидентов РФ, за исключением выплат, относящихся к районным коэффициентам и процентным надбавкам, в диапазоне от 5 до 20 </w:t>
            </w:r>
            <w:proofErr w:type="gramStart"/>
            <w:r w:rsidRPr="00C40B13">
              <w:rPr>
                <w:color w:val="000000"/>
              </w:rPr>
              <w:t>млн</w:t>
            </w:r>
            <w:proofErr w:type="gramEnd"/>
            <w:r w:rsidRPr="00C40B13">
              <w:rPr>
                <w:color w:val="000000"/>
              </w:rPr>
              <w:t xml:space="preserve"> рублей (ставка — 18%)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182 1 01 02150 01 1000 110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-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169 443,22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B565A8" w:rsidRDefault="00C40B13" w:rsidP="00A644EB">
            <w:pPr>
              <w:jc w:val="both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182 1 03 00000 00 0000 000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3 100 700,00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2 988 389,61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96,4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182 1 03 02000 01 0000 110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3 100 700,00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2 988 389,61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96,4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182 1 03 02230 01 0000 110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1 576 600,00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1 515 945,38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96,2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182 1 03 02231 01 0000 110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1 576 600,00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1 515 945,38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96,2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 xml:space="preserve">Доходы от уплаты акцизов на моторные масла для </w:t>
            </w:r>
            <w:r w:rsidRPr="00C40B13">
              <w:rPr>
                <w:color w:val="000000"/>
              </w:rPr>
              <w:lastRenderedPageBreak/>
              <w:t>дизельных и (или) карбюраторных (</w:t>
            </w:r>
            <w:proofErr w:type="spellStart"/>
            <w:r w:rsidRPr="00C40B13">
              <w:rPr>
                <w:color w:val="000000"/>
              </w:rPr>
              <w:t>инжекторных</w:t>
            </w:r>
            <w:proofErr w:type="spellEnd"/>
            <w:r w:rsidRPr="00C40B13">
              <w:rPr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lastRenderedPageBreak/>
              <w:t>182 1 03 02240 01 0000 110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8 300,00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8 870,32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106,9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C40B13">
              <w:rPr>
                <w:color w:val="000000"/>
              </w:rPr>
              <w:t>инжекторных</w:t>
            </w:r>
            <w:proofErr w:type="spellEnd"/>
            <w:r w:rsidRPr="00C40B13">
              <w:rPr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182 1 03 02241 01 0000 110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8 300,00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8 870,32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106,9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182 1 03 02250 01 0000 110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1 645 300,00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1 615 148,06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98,2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182 1 03 02251 01 0000 110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1 645 300,00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1 615 148,06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98,2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 xml:space="preserve">Доходы от уплаты акцизов на прямогонный бензин, </w:t>
            </w:r>
            <w:r w:rsidRPr="00C40B13">
              <w:rPr>
                <w:color w:val="000000"/>
              </w:rPr>
              <w:lastRenderedPageBreak/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lastRenderedPageBreak/>
              <w:t>182 1 03 02260 01 0000 110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-129 500,00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-151 574,15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117,0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182 1 03 02261 01 0000 110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-129 500,00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-151 574,15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117,0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B565A8" w:rsidRDefault="00C40B13" w:rsidP="00A644EB">
            <w:pPr>
              <w:jc w:val="both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НАЛОГИ НА СОВОКУПНЫЙ ДОХОД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182 1 05 00000 00 0000 000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-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309,50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182 1 05 03000 01 0000 110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-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309,50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182 1 05 03010 01 0000 110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-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309,50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proofErr w:type="gramStart"/>
            <w:r w:rsidRPr="00C40B13">
              <w:rPr>
                <w:color w:val="00000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182 1 05 03010 01 1000 110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-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309,50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</w:p>
        </w:tc>
      </w:tr>
      <w:tr w:rsidR="00B565A8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65A8" w:rsidRPr="0089617B" w:rsidRDefault="00B565A8" w:rsidP="00A644EB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89617B">
              <w:rPr>
                <w:b/>
              </w:rPr>
              <w:t>НАЛОГИ НА ИМУЩЕСТВО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5A8" w:rsidRPr="00B565A8" w:rsidRDefault="00B565A8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182 1 06 00000 00 0000 000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5A8" w:rsidRPr="00B565A8" w:rsidRDefault="00B565A8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5 352 000,00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565A8" w:rsidRPr="00B565A8" w:rsidRDefault="00B565A8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6 413 981,05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A8" w:rsidRPr="00B565A8" w:rsidRDefault="00B565A8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119,8</w:t>
            </w:r>
          </w:p>
        </w:tc>
      </w:tr>
      <w:tr w:rsidR="00B565A8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65A8" w:rsidRPr="00485B33" w:rsidRDefault="00B565A8" w:rsidP="00A644E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Налог на имущество физических лиц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5A8" w:rsidRPr="00C40B13" w:rsidRDefault="00B565A8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182 1 06 01000 00 0000 110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65A8" w:rsidRPr="00C40B13" w:rsidRDefault="00B565A8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2 444 000,00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565A8" w:rsidRPr="00C40B13" w:rsidRDefault="00B565A8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2 613 408,55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5A8" w:rsidRPr="00C40B13" w:rsidRDefault="00B565A8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106,9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182 1 06 01030 13 0000 110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2 444 000,00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2 613 408,55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106,9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proofErr w:type="gramStart"/>
            <w:r w:rsidRPr="00C40B13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182 1 06 01030 13 1000 110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-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2 613 408,55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lastRenderedPageBreak/>
              <w:t>Земельный налог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182 1 06 06000 00 0000 110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2 908 000,00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3 800 572,50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130,7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182 1 06 06030 00 0000 110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1 978 000,00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2 205 955,44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111,5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182 1 06 06033 13 0000 110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1 978 000,00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2 205 955,44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111,5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proofErr w:type="gramStart"/>
            <w:r w:rsidRPr="00C40B13">
              <w:rPr>
                <w:color w:val="000000"/>
              </w:rPr>
              <w:t>Земельный налог с организаций, обладающих земельным участком, расположенным в границах городских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182 1 06 06033 13 1000 110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-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2 205 955,44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182 1 06 06040 00 0000 110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930 000,00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1 594 617,06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171,5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182 1 06 06043 10 0000 110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-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1 594 617,06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182 1 06 06043 13 0000 110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930 000,00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-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proofErr w:type="gramStart"/>
            <w:r w:rsidRPr="00C40B13">
              <w:rPr>
                <w:color w:val="000000"/>
              </w:rPr>
              <w:t>Земельный налог с физических лиц, обладающих земельным участком, расположенным в границах городских 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182 1 06 06043 13 1000 110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-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1 594 617,06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B565A8" w:rsidRDefault="00C40B13" w:rsidP="00A644EB">
            <w:pPr>
              <w:jc w:val="both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300 1 00 00000 00 0000 000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4 008 007,37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3 850 579,89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96,1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B565A8" w:rsidRDefault="00C40B13" w:rsidP="00A644EB">
            <w:pPr>
              <w:jc w:val="both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300 1 11 00000 00 0000 000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2 275 966,35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2 345 344,20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103,0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</w:t>
            </w:r>
            <w:r w:rsidRPr="00C40B13">
              <w:rPr>
                <w:color w:val="000000"/>
              </w:rPr>
              <w:lastRenderedPageBreak/>
              <w:t>казенных)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lastRenderedPageBreak/>
              <w:t>300 1 11 05000 00 0000 120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1 466 219,76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1 548 548,03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105,6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300 1 11 05010 00 0000 120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872 804,00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912 492,19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104,5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300 1 11 05013 13 0000 120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872 804,00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912 492,19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104,5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proofErr w:type="gramStart"/>
            <w:r w:rsidRPr="00C40B13"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300 1 11 05020 00 0000 120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1 667,29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1 667,29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100,0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proofErr w:type="gramStart"/>
            <w:r w:rsidRPr="00C40B13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300 1 11 05025 13 0000 120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1 667,29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1 667,29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100,0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300 1 11 05030 00 0000 120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591 748,47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634 388,55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107,2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 xml:space="preserve">Доходы от сдачи в аренду имущества, находящегося в оперативном управлении органов управления </w:t>
            </w:r>
            <w:r w:rsidRPr="00C40B13">
              <w:rPr>
                <w:color w:val="000000"/>
              </w:rPr>
              <w:lastRenderedPageBreak/>
              <w:t>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lastRenderedPageBreak/>
              <w:t>300 1 11 05035 13 0000 120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591 748,47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634 388,55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107,2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300 1 11 09000 00 0000 120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809 746,59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796 796,17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98,4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B565A8" w:rsidP="00A644EB">
            <w:pPr>
              <w:jc w:val="both"/>
              <w:rPr>
                <w:color w:val="000000"/>
              </w:rPr>
            </w:pPr>
            <w: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300 1 11 09040 00 0000 120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750 000,00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737 049,36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98,3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300 1 11 09045 13 0000 120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750 000,00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737 049,36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98,3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300 1 11 09080 00 0000 120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59 746,59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59 746,81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100,0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</w:t>
            </w:r>
            <w:r w:rsidRPr="00C40B13">
              <w:rPr>
                <w:color w:val="000000"/>
              </w:rPr>
              <w:lastRenderedPageBreak/>
              <w:t>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lastRenderedPageBreak/>
              <w:t>300 1 11 09080 13 0000 120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59 746,59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59 746,81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100,0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B565A8" w:rsidRDefault="00C40B13" w:rsidP="00A644EB">
            <w:pPr>
              <w:jc w:val="both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300 1 13 00000 00 0000 000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434 664,07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413 774,07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95,2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Доходы от оказания платных услуг (работ)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300 1 13 01000 00 0000 130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422 200,00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401 310,00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95,1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300 1 13 01990 00 0000 130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422 200,00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401 310,00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95,1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300 1 13 01995 13 0000 130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422 200,00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401 310,00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95,1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300 1 13 02000 00 0000 130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12 464,07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12 464,07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100,0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300 1 13 02990 00 0000 130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12 464,07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12 464,07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100,0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300 1 13 02995 13 0000 130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12 464,07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12 464,07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100,0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B565A8" w:rsidRDefault="00C40B13" w:rsidP="00A644EB">
            <w:pPr>
              <w:jc w:val="both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300 1 14 00000 00 0000 000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835 884,00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857 069,36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102,5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300 1 14 06000 00 0000 430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835 884,00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857 069,36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102,5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300 1 14 06010 00 0000 430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835 884,00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857 069,36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102,5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300 1 14 06013 13 0000 430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835 884,00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857 069,36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102,5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B565A8" w:rsidRDefault="00C40B13" w:rsidP="00A644EB">
            <w:pPr>
              <w:jc w:val="both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ШТРАФЫ. САНКЦИИ, ВОЗМЕЩЕНИЕ УЩЕРБА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300 1 16 00000 00 0000 000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169 890,52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201,99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0,1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</w:t>
            </w:r>
            <w:r w:rsidRPr="00C40B13">
              <w:rPr>
                <w:color w:val="000000"/>
              </w:rPr>
              <w:lastRenderedPageBreak/>
              <w:t>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lastRenderedPageBreak/>
              <w:t>300 1 16 07000 00 0000 140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3 703,65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5 703,65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154,0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300 1 16 07090 00 0000 140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3 703,65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5 703,65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154,0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300 1 16 07090 13 0000 140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3 703,65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5 703,65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154,0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300 1 16 09000 00 0000 140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124 325,25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-5 548,75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-4,5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Денежные средства, изымаемые в собственность городского поселения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300 1 16 09040 13 0000 140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124 325,25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-5 548,75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-4,5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300 1 16 10000 00 0000 140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41 861,62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47,09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0,1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 xml:space="preserve"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поселения (за исключением имущества, </w:t>
            </w:r>
            <w:r w:rsidRPr="00C40B13">
              <w:rPr>
                <w:color w:val="000000"/>
              </w:rPr>
              <w:lastRenderedPageBreak/>
              <w:t>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lastRenderedPageBreak/>
              <w:t>300 1 16 10030 13 0000 140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10 836,06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47,09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0,4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lastRenderedPageBreak/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300 1 16 10032 13 0000 140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10 836,06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47,09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0,4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300 1 16 10060 00 0000 140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31 025,56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-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proofErr w:type="gramStart"/>
            <w:r w:rsidRPr="00C40B13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C40B13">
              <w:rPr>
                <w:color w:val="000000"/>
              </w:rPr>
              <w:t xml:space="preserve"> фонда)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300 1 16 10061 13 0000 140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31 025,56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-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B565A8" w:rsidRDefault="00C40B13" w:rsidP="00A644EB">
            <w:pPr>
              <w:jc w:val="both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ПРОЧИЕ НЕНАЛОГОВЫЕ ДОХОДЫ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300 1 17 00000 00 0000 000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291 602,43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234 190,27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80,3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Инициативные платежи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300 1 17 15000 00 0000 150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291 602,43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234 190,27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80,3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300 1 17 15030 13 0000 150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291 602,43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234 190,27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80,3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Инициативные платежи, зачисляемые в бюджеты городских поселений (Благоустройство придомовой территории у д. № 2 по ул. Строителей г. Заволжск "Родной дворик")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300 1 17 15030 13 0001 150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99 365,95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99 365,95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100,0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 xml:space="preserve">Инициативные платежи, зачисляемые в бюджеты городских поселений (Благоустройство придомовой </w:t>
            </w:r>
            <w:r w:rsidRPr="00C40B13">
              <w:rPr>
                <w:color w:val="000000"/>
              </w:rPr>
              <w:lastRenderedPageBreak/>
              <w:t>территории у д. № 8а по ул. Герцена г. Заволжск «Наш дом – наша крепость»)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lastRenderedPageBreak/>
              <w:t>300 1 17 15030 13 0002 150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192 236,48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134 824,32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70,1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B565A8" w:rsidRDefault="00C40B13" w:rsidP="00A644EB">
            <w:pPr>
              <w:jc w:val="both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lastRenderedPageBreak/>
              <w:t>БЕЗВОЗМЕЗДНЫЕ ПОСТУПЛЕНИЯ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300 2 00 00000 00 0000 000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129 234 868,39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120 961 457,16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93,6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B565A8" w:rsidRDefault="00C40B13" w:rsidP="00A644EB">
            <w:pPr>
              <w:jc w:val="both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300 2 02 00000 00 0000 000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115 393 590,70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107 120 179,47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92,8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300 2 02 10000 00 0000 150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35 124 418,01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35 124 418,01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100,0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300 2 02 15001 00 0000 150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18 287 800,00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18 287 800,00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100,0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300 2 02 15001 13 0000 150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18 287 800,00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18 287 800,00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100,0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300 2 02 15002 00 0000 150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1 724 654,00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1 724 654,00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100,0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300 2 02 15002 13 0000 150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1 724 654,00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1 724 654,00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100,0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Дотации бюджетам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300 2 02 15009 00 0000 150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15 111 964,01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15 111 964,01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100,0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Дотации бюджетам городских поселений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300 2 02 15009 13 0000 150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15 111 964,01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15 111 964,01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100,0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300 2 02 20000 00 0000 150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17 968 342,99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17 966 034,54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100,0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300 2 02 20041 00 0000 150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11 833 533,41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11 831 224,96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100,0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 xml:space="preserve">Субсидии бюджетам городских поселений на строительство, модернизацию, ремонт и содержание </w:t>
            </w:r>
            <w:r w:rsidRPr="00C40B13">
              <w:rPr>
                <w:color w:val="000000"/>
              </w:rPr>
              <w:lastRenderedPageBreak/>
              <w:t>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lastRenderedPageBreak/>
              <w:t>300 2 02 20041 13 0000 150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11 833 533,41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11 831 224,96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100,0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lastRenderedPageBreak/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300 2 02 25497 00 0000 150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2 156 611,54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2 156 611,54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100,0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300 2 02 25497 13 0000 150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2 156 611,54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2 156 611,54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100,0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Субсидии бюджетам на поддержку отрасли культуры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300 2 02 25519 00 0000 150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27 191,35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27 191,35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100,0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Субсидии бюджетам городских поселений на поддержку отрасли культуры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300 2 02 25519 13 0000 150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27 191,35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27 191,35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100,0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300 2 02 25555 00 0000 150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2 000 000,00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2 000 000,00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100,0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300 2 02 25555 13 0000 150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2 000 000,00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2 000 000,00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100,0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Прочие субсидии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300 2 02 29999 00 0000 150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1 951 006,69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1 951 006,69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100,0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300 2 02 29999 13 0000 150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1 951 006,69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1 951 006,69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100,0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300 2 02 40000 00 0000 150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62 300 829,70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54 029 726,92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86,7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Межбюджетные трансферты, передаваемые бюджетам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300 2 02 45784 00 0000 150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62 300 829,70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54 029 726,92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86,7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Межбюджетные трансферты, передаваемые бюджетам городских поселений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300 2 02 45784 13 0000 150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62 300 829,70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54 029 726,92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86,7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65A8" w:rsidRPr="0089617B" w:rsidRDefault="00B565A8" w:rsidP="00A644E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9617B">
              <w:rPr>
                <w:b/>
              </w:rPr>
              <w:t xml:space="preserve">ДОХОДЫ БЮДЖЕТОВ БЮДЖЕТНОЙ СИСТЕМЫ РОССИЙСКОЙ ФЕДЕРАЦИИ </w:t>
            </w:r>
          </w:p>
          <w:p w:rsidR="00C40B13" w:rsidRPr="00C40B13" w:rsidRDefault="00B565A8" w:rsidP="00A644EB">
            <w:pPr>
              <w:jc w:val="both"/>
              <w:rPr>
                <w:color w:val="000000"/>
              </w:rPr>
            </w:pPr>
            <w:r w:rsidRPr="0089617B">
              <w:rPr>
                <w:b/>
              </w:rPr>
              <w:t xml:space="preserve">ОТ ВОЗВРАТА ОСТАТКОВ СУБСИДИЙ, </w:t>
            </w:r>
            <w:r w:rsidRPr="0089617B">
              <w:rPr>
                <w:b/>
              </w:rPr>
              <w:lastRenderedPageBreak/>
              <w:t>СУБВЕНЦИЙ И ИНЫХ МЕЖБЮДЖЕТНЫХ ТРАНСФЕРТОВ, ИМЕЮЩИХ ЦЕЛЕВОЕ НАЗНАЧЕНИЕ, ПРОШЛЫХ ЛЕТ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lastRenderedPageBreak/>
              <w:t>300 2 18 00000 00 0000 000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13 841 277,69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13 841 277,69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B565A8" w:rsidRDefault="00C40B13" w:rsidP="00C40B13">
            <w:pPr>
              <w:jc w:val="center"/>
              <w:rPr>
                <w:b/>
                <w:color w:val="000000"/>
              </w:rPr>
            </w:pPr>
            <w:r w:rsidRPr="00B565A8">
              <w:rPr>
                <w:b/>
                <w:color w:val="000000"/>
              </w:rPr>
              <w:t>100,0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lastRenderedPageBreak/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300 2 18 00000 00 0000 150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13 841 277,69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13 841 277,69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100,0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300 2 18 00000 13 0000 150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13 841 277,69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13 841 277,69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100,0</w:t>
            </w:r>
          </w:p>
        </w:tc>
      </w:tr>
      <w:tr w:rsidR="00C40B13" w:rsidRPr="00C40B13" w:rsidTr="00B565A8">
        <w:trPr>
          <w:trHeight w:val="20"/>
        </w:trPr>
        <w:tc>
          <w:tcPr>
            <w:tcW w:w="1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0B13" w:rsidRPr="00C40B13" w:rsidRDefault="00C40B13" w:rsidP="00A644EB">
            <w:pPr>
              <w:jc w:val="both"/>
              <w:rPr>
                <w:color w:val="000000"/>
              </w:rPr>
            </w:pPr>
            <w:r w:rsidRPr="00C40B13">
              <w:rPr>
                <w:color w:val="000000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9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300 2 18 60010 13 0000 150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13 841 277,69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13 841 277,69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B13" w:rsidRPr="00C40B13" w:rsidRDefault="00C40B13" w:rsidP="00C40B13">
            <w:pPr>
              <w:jc w:val="center"/>
              <w:rPr>
                <w:color w:val="000000"/>
              </w:rPr>
            </w:pPr>
            <w:r w:rsidRPr="00C40B13">
              <w:rPr>
                <w:color w:val="000000"/>
              </w:rPr>
              <w:t>100,0</w:t>
            </w:r>
          </w:p>
        </w:tc>
      </w:tr>
    </w:tbl>
    <w:p w:rsidR="00C40B13" w:rsidRDefault="00C40B13" w:rsidP="00AA525D">
      <w:pPr>
        <w:contextualSpacing/>
        <w:jc w:val="center"/>
        <w:rPr>
          <w:b/>
        </w:rPr>
      </w:pPr>
    </w:p>
    <w:p w:rsidR="00C40B13" w:rsidRDefault="00C40B13" w:rsidP="00AA525D">
      <w:pPr>
        <w:contextualSpacing/>
        <w:jc w:val="center"/>
        <w:rPr>
          <w:b/>
        </w:rPr>
      </w:pPr>
    </w:p>
    <w:p w:rsidR="00C40B13" w:rsidRDefault="00C40B13" w:rsidP="00AA525D">
      <w:pPr>
        <w:contextualSpacing/>
        <w:jc w:val="center"/>
        <w:rPr>
          <w:b/>
        </w:rPr>
      </w:pPr>
    </w:p>
    <w:p w:rsidR="00C40B13" w:rsidRDefault="00C40B13" w:rsidP="00AA525D">
      <w:pPr>
        <w:contextualSpacing/>
        <w:jc w:val="center"/>
        <w:rPr>
          <w:b/>
        </w:rPr>
      </w:pPr>
    </w:p>
    <w:p w:rsidR="00AA525D" w:rsidRDefault="00AA525D" w:rsidP="00AA525D">
      <w:pPr>
        <w:pStyle w:val="ConsPlusNormal"/>
        <w:widowControl/>
        <w:ind w:firstLine="0"/>
        <w:jc w:val="right"/>
        <w:rPr>
          <w:sz w:val="28"/>
          <w:szCs w:val="28"/>
        </w:rPr>
      </w:pPr>
    </w:p>
    <w:p w:rsidR="00822443" w:rsidRDefault="00822443"/>
    <w:p w:rsidR="005F241B" w:rsidRPr="00AA525D" w:rsidRDefault="005F241B" w:rsidP="00AA525D">
      <w:pPr>
        <w:jc w:val="center"/>
        <w:rPr>
          <w:sz w:val="28"/>
          <w:szCs w:val="28"/>
        </w:rPr>
      </w:pPr>
      <w:r w:rsidRPr="00AA525D">
        <w:rPr>
          <w:sz w:val="28"/>
          <w:szCs w:val="28"/>
        </w:rPr>
        <w:t>Начальник финансового отдела:                                                                          Н.В.Смирнова</w:t>
      </w:r>
    </w:p>
    <w:sectPr w:rsidR="005F241B" w:rsidRPr="00AA525D" w:rsidSect="00AA525D">
      <w:pgSz w:w="16838" w:h="11906" w:orient="landscape"/>
      <w:pgMar w:top="170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5AA6"/>
    <w:rsid w:val="002D0C4F"/>
    <w:rsid w:val="002D41F4"/>
    <w:rsid w:val="005F241B"/>
    <w:rsid w:val="006F304D"/>
    <w:rsid w:val="00822443"/>
    <w:rsid w:val="0083678C"/>
    <w:rsid w:val="00870E7C"/>
    <w:rsid w:val="008A03BE"/>
    <w:rsid w:val="008C7109"/>
    <w:rsid w:val="00986034"/>
    <w:rsid w:val="00A2337A"/>
    <w:rsid w:val="00A31D21"/>
    <w:rsid w:val="00A644EB"/>
    <w:rsid w:val="00AA525D"/>
    <w:rsid w:val="00B565A8"/>
    <w:rsid w:val="00C00C18"/>
    <w:rsid w:val="00C40B13"/>
    <w:rsid w:val="00D03362"/>
    <w:rsid w:val="00D97DBD"/>
    <w:rsid w:val="00E32975"/>
    <w:rsid w:val="00EC5AA6"/>
    <w:rsid w:val="00EF1479"/>
    <w:rsid w:val="00F87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5A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5AA6"/>
    <w:rPr>
      <w:color w:val="800080"/>
      <w:u w:val="single"/>
    </w:rPr>
  </w:style>
  <w:style w:type="paragraph" w:customStyle="1" w:styleId="xl70">
    <w:name w:val="xl70"/>
    <w:basedOn w:val="a"/>
    <w:rsid w:val="00EC5AA6"/>
    <w:pPr>
      <w:spacing w:before="100" w:beforeAutospacing="1" w:after="100" w:afterAutospacing="1"/>
    </w:pPr>
    <w:rPr>
      <w:rFonts w:ascii="Georgia" w:hAnsi="Georgia"/>
    </w:rPr>
  </w:style>
  <w:style w:type="paragraph" w:customStyle="1" w:styleId="xl71">
    <w:name w:val="xl71"/>
    <w:basedOn w:val="a"/>
    <w:rsid w:val="00EC5AA6"/>
    <w:pP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EC5AA6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EC5AA6"/>
    <w:pPr>
      <w:shd w:val="clear" w:color="000000" w:fill="C0C0C0"/>
      <w:spacing w:before="100" w:beforeAutospacing="1" w:after="100" w:afterAutospacing="1"/>
    </w:pPr>
    <w:rPr>
      <w:rFonts w:ascii="Georgia" w:hAnsi="Georgia"/>
    </w:rPr>
  </w:style>
  <w:style w:type="paragraph" w:customStyle="1" w:styleId="xl74">
    <w:name w:val="xl74"/>
    <w:basedOn w:val="a"/>
    <w:rsid w:val="00EC5AA6"/>
    <w:pP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6">
    <w:name w:val="xl76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78">
    <w:name w:val="xl78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80">
    <w:name w:val="xl80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EC5AA6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6">
    <w:name w:val="xl106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7">
    <w:name w:val="xl10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8">
    <w:name w:val="xl108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109">
    <w:name w:val="xl109"/>
    <w:basedOn w:val="a"/>
    <w:rsid w:val="00EC5AA6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1">
    <w:name w:val="xl111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EC5AA6"/>
    <w:pP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EC5A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EC5AA6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EC5AA6"/>
    <w:pPr>
      <w:pBdr>
        <w:top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EC5A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ConsPlusNormal">
    <w:name w:val="ConsPlusNormal"/>
    <w:rsid w:val="00AA52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5A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5AA6"/>
    <w:rPr>
      <w:color w:val="800080"/>
      <w:u w:val="single"/>
    </w:rPr>
  </w:style>
  <w:style w:type="paragraph" w:customStyle="1" w:styleId="xl70">
    <w:name w:val="xl70"/>
    <w:basedOn w:val="a"/>
    <w:rsid w:val="00EC5AA6"/>
    <w:pPr>
      <w:spacing w:before="100" w:beforeAutospacing="1" w:after="100" w:afterAutospacing="1"/>
    </w:pPr>
    <w:rPr>
      <w:rFonts w:ascii="Georgia" w:hAnsi="Georgia"/>
    </w:rPr>
  </w:style>
  <w:style w:type="paragraph" w:customStyle="1" w:styleId="xl71">
    <w:name w:val="xl71"/>
    <w:basedOn w:val="a"/>
    <w:rsid w:val="00EC5AA6"/>
    <w:pP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EC5AA6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EC5AA6"/>
    <w:pPr>
      <w:shd w:val="clear" w:color="000000" w:fill="C0C0C0"/>
      <w:spacing w:before="100" w:beforeAutospacing="1" w:after="100" w:afterAutospacing="1"/>
    </w:pPr>
    <w:rPr>
      <w:rFonts w:ascii="Georgia" w:hAnsi="Georgia"/>
    </w:rPr>
  </w:style>
  <w:style w:type="paragraph" w:customStyle="1" w:styleId="xl74">
    <w:name w:val="xl74"/>
    <w:basedOn w:val="a"/>
    <w:rsid w:val="00EC5AA6"/>
    <w:pP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6">
    <w:name w:val="xl76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78">
    <w:name w:val="xl78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80">
    <w:name w:val="xl80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EC5AA6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6">
    <w:name w:val="xl106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7">
    <w:name w:val="xl10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8">
    <w:name w:val="xl108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109">
    <w:name w:val="xl109"/>
    <w:basedOn w:val="a"/>
    <w:rsid w:val="00EC5AA6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1">
    <w:name w:val="xl111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EC5AA6"/>
    <w:pP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EC5A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EC5AA6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EC5AA6"/>
    <w:pPr>
      <w:pBdr>
        <w:top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EC5A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ConsPlusNormal">
    <w:name w:val="ConsPlusNormal"/>
    <w:rsid w:val="00AA52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0342B-4BEF-4A6A-A0E8-2E2B069E4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4461</Words>
  <Characters>25431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Владелец</cp:lastModifiedBy>
  <cp:revision>3</cp:revision>
  <dcterms:created xsi:type="dcterms:W3CDTF">2026-03-02T13:22:00Z</dcterms:created>
  <dcterms:modified xsi:type="dcterms:W3CDTF">2026-03-05T10:10:00Z</dcterms:modified>
</cp:coreProperties>
</file>