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Ind w:w="-885" w:type="dxa"/>
        <w:tblLayout w:type="fixed"/>
        <w:tblLook w:val="04A0" w:firstRow="1" w:lastRow="0" w:firstColumn="1" w:lastColumn="0" w:noHBand="0" w:noVBand="1"/>
      </w:tblPr>
      <w:tblGrid>
        <w:gridCol w:w="3417"/>
        <w:gridCol w:w="590"/>
        <w:gridCol w:w="396"/>
        <w:gridCol w:w="436"/>
        <w:gridCol w:w="1337"/>
        <w:gridCol w:w="487"/>
        <w:gridCol w:w="1417"/>
        <w:gridCol w:w="1418"/>
        <w:gridCol w:w="1417"/>
      </w:tblGrid>
      <w:tr w:rsidR="005E328C" w:rsidRPr="005E328C" w:rsidTr="005E328C">
        <w:trPr>
          <w:trHeight w:val="315"/>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Утверждено:</w:t>
            </w:r>
          </w:p>
        </w:tc>
      </w:tr>
      <w:tr w:rsidR="005E328C" w:rsidRPr="005E328C" w:rsidTr="005E328C">
        <w:trPr>
          <w:trHeight w:val="315"/>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 </w:t>
            </w:r>
          </w:p>
        </w:tc>
      </w:tr>
      <w:tr w:rsidR="005E328C" w:rsidRPr="005E328C" w:rsidTr="005E328C">
        <w:trPr>
          <w:trHeight w:val="300"/>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Начальник финансового отдела</w:t>
            </w:r>
          </w:p>
        </w:tc>
      </w:tr>
      <w:tr w:rsidR="005E328C" w:rsidRPr="005E328C" w:rsidTr="005E328C">
        <w:trPr>
          <w:trHeight w:val="300"/>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______________ Н.В. Смирнова</w:t>
            </w:r>
          </w:p>
        </w:tc>
      </w:tr>
      <w:tr w:rsidR="005E328C" w:rsidRPr="005E328C" w:rsidTr="005E328C">
        <w:trPr>
          <w:trHeight w:val="300"/>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252" w:type="dxa"/>
            <w:gridSpan w:val="3"/>
            <w:tcBorders>
              <w:top w:val="nil"/>
              <w:left w:val="nil"/>
              <w:bottom w:val="nil"/>
              <w:right w:val="nil"/>
            </w:tcBorders>
            <w:shd w:val="clear" w:color="auto" w:fill="auto"/>
            <w:noWrap/>
            <w:vAlign w:val="bottom"/>
            <w:hideMark/>
          </w:tcPr>
          <w:p w:rsidR="005E328C" w:rsidRPr="005E328C" w:rsidRDefault="005E328C" w:rsidP="005E328C">
            <w:pPr>
              <w:spacing w:after="0" w:line="240" w:lineRule="auto"/>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Дата: 30.06.2026</w:t>
            </w:r>
          </w:p>
        </w:tc>
      </w:tr>
      <w:tr w:rsidR="005E328C" w:rsidRPr="005E328C" w:rsidTr="005E328C">
        <w:trPr>
          <w:trHeight w:val="315"/>
        </w:trPr>
        <w:tc>
          <w:tcPr>
            <w:tcW w:w="3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590"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39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36"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33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48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 </w:t>
            </w:r>
          </w:p>
        </w:tc>
        <w:tc>
          <w:tcPr>
            <w:tcW w:w="1418"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c>
          <w:tcPr>
            <w:tcW w:w="1417" w:type="dxa"/>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w:t>
            </w:r>
          </w:p>
        </w:tc>
      </w:tr>
      <w:tr w:rsidR="005E328C" w:rsidRPr="005E328C" w:rsidTr="005E328C">
        <w:trPr>
          <w:trHeight w:val="315"/>
        </w:trPr>
        <w:tc>
          <w:tcPr>
            <w:tcW w:w="10915" w:type="dxa"/>
            <w:gridSpan w:val="9"/>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Сводная бюджетная роспись</w:t>
            </w:r>
          </w:p>
        </w:tc>
      </w:tr>
      <w:tr w:rsidR="005E328C" w:rsidRPr="005E328C" w:rsidTr="005E328C">
        <w:trPr>
          <w:trHeight w:val="315"/>
        </w:trPr>
        <w:tc>
          <w:tcPr>
            <w:tcW w:w="10915" w:type="dxa"/>
            <w:gridSpan w:val="9"/>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28"/>
                <w:szCs w:val="28"/>
                <w:lang w:eastAsia="ru-RU"/>
              </w:rPr>
            </w:pPr>
            <w:r w:rsidRPr="005E328C">
              <w:rPr>
                <w:rFonts w:ascii="Times New Roman" w:eastAsia="Times New Roman" w:hAnsi="Times New Roman" w:cs="Times New Roman"/>
                <w:color w:val="000000"/>
                <w:sz w:val="28"/>
                <w:szCs w:val="28"/>
                <w:lang w:eastAsia="ru-RU"/>
              </w:rPr>
              <w:t xml:space="preserve"> бюджета Заволжского муниципального района на 2026 год и плановый период 2027 и 2028 годов</w:t>
            </w:r>
          </w:p>
        </w:tc>
      </w:tr>
      <w:tr w:rsidR="005E328C" w:rsidRPr="005E328C" w:rsidTr="005E328C">
        <w:trPr>
          <w:trHeight w:val="315"/>
        </w:trPr>
        <w:tc>
          <w:tcPr>
            <w:tcW w:w="10915" w:type="dxa"/>
            <w:gridSpan w:val="9"/>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5E328C">
              <w:rPr>
                <w:rFonts w:ascii="Times New Roman" w:eastAsia="Times New Roman" w:hAnsi="Times New Roman" w:cs="Times New Roman"/>
                <w:color w:val="000000"/>
                <w:sz w:val="28"/>
                <w:szCs w:val="28"/>
                <w:lang w:eastAsia="ru-RU"/>
              </w:rPr>
              <w:t>с изменениями</w:t>
            </w:r>
            <w:r>
              <w:rPr>
                <w:rFonts w:ascii="Times New Roman" w:eastAsia="Times New Roman" w:hAnsi="Times New Roman" w:cs="Times New Roman"/>
                <w:color w:val="000000"/>
                <w:sz w:val="28"/>
                <w:szCs w:val="28"/>
                <w:lang w:eastAsia="ru-RU"/>
              </w:rPr>
              <w:t xml:space="preserve">                                 </w:t>
            </w:r>
          </w:p>
        </w:tc>
      </w:tr>
      <w:tr w:rsidR="005E328C" w:rsidRPr="005E328C" w:rsidTr="005E328C">
        <w:trPr>
          <w:trHeight w:val="240"/>
        </w:trPr>
        <w:tc>
          <w:tcPr>
            <w:tcW w:w="10915" w:type="dxa"/>
            <w:gridSpan w:val="9"/>
            <w:tcBorders>
              <w:top w:val="nil"/>
              <w:left w:val="nil"/>
              <w:bottom w:val="nil"/>
              <w:right w:val="nil"/>
            </w:tcBorders>
            <w:shd w:val="clear" w:color="auto" w:fill="auto"/>
            <w:noWrap/>
            <w:vAlign w:val="bottom"/>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Дата: 30.06.2026</w:t>
            </w:r>
          </w:p>
        </w:tc>
      </w:tr>
      <w:tr w:rsidR="005E328C" w:rsidRPr="005E328C" w:rsidTr="005E328C">
        <w:trPr>
          <w:trHeight w:val="240"/>
        </w:trPr>
        <w:tc>
          <w:tcPr>
            <w:tcW w:w="10915" w:type="dxa"/>
            <w:gridSpan w:val="9"/>
            <w:tcBorders>
              <w:top w:val="nil"/>
              <w:left w:val="nil"/>
              <w:bottom w:val="nil"/>
              <w:right w:val="nil"/>
            </w:tcBorders>
            <w:shd w:val="clear" w:color="auto" w:fill="auto"/>
            <w:noWrap/>
            <w:vAlign w:val="bottom"/>
          </w:tcPr>
          <w:p w:rsidR="005E328C" w:rsidRPr="005E328C" w:rsidRDefault="005E328C" w:rsidP="005E328C">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5E328C">
              <w:rPr>
                <w:rFonts w:ascii="Times New Roman" w:eastAsia="Times New Roman" w:hAnsi="Times New Roman" w:cs="Times New Roman"/>
                <w:color w:val="000000"/>
                <w:sz w:val="24"/>
                <w:szCs w:val="24"/>
                <w:lang w:eastAsia="ru-RU"/>
              </w:rPr>
              <w:t>уб.</w:t>
            </w:r>
            <w:r>
              <w:rPr>
                <w:rFonts w:ascii="Times New Roman" w:eastAsia="Times New Roman" w:hAnsi="Times New Roman" w:cs="Times New Roman"/>
                <w:color w:val="000000"/>
                <w:sz w:val="24"/>
                <w:szCs w:val="24"/>
                <w:lang w:eastAsia="ru-RU"/>
              </w:rPr>
              <w:t>)</w:t>
            </w:r>
          </w:p>
        </w:tc>
      </w:tr>
      <w:tr w:rsidR="005E328C" w:rsidRPr="005E328C" w:rsidTr="005E328C">
        <w:trPr>
          <w:trHeight w:val="825"/>
        </w:trPr>
        <w:tc>
          <w:tcPr>
            <w:tcW w:w="3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Наименование показателя</w:t>
            </w:r>
          </w:p>
        </w:tc>
        <w:tc>
          <w:tcPr>
            <w:tcW w:w="3246" w:type="dxa"/>
            <w:gridSpan w:val="5"/>
            <w:tcBorders>
              <w:top w:val="single" w:sz="4" w:space="0" w:color="000000"/>
              <w:left w:val="nil"/>
              <w:bottom w:val="single" w:sz="4" w:space="0" w:color="000000"/>
              <w:right w:val="nil"/>
            </w:tcBorders>
            <w:shd w:val="clear" w:color="auto" w:fill="auto"/>
            <w:noWrap/>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Код классификации расходов бюджетов РФ</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
          <w:p w:rsid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Сумма на 2026 год</w:t>
            </w:r>
          </w:p>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Сумма на 2027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Сумма на 2028 год</w:t>
            </w:r>
          </w:p>
        </w:tc>
      </w:tr>
      <w:tr w:rsidR="005E328C" w:rsidRPr="005E328C" w:rsidTr="005E328C">
        <w:trPr>
          <w:trHeight w:val="750"/>
        </w:trPr>
        <w:tc>
          <w:tcPr>
            <w:tcW w:w="3417" w:type="dxa"/>
            <w:vMerge/>
            <w:tcBorders>
              <w:top w:val="single" w:sz="4" w:space="0" w:color="000000"/>
              <w:left w:val="single" w:sz="4" w:space="0" w:color="000000"/>
              <w:bottom w:val="single" w:sz="4" w:space="0" w:color="000000"/>
              <w:right w:val="single" w:sz="4" w:space="0" w:color="000000"/>
            </w:tcBorders>
            <w:vAlign w:val="center"/>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p>
        </w:tc>
        <w:tc>
          <w:tcPr>
            <w:tcW w:w="590" w:type="dxa"/>
            <w:tcBorders>
              <w:top w:val="nil"/>
              <w:left w:val="nil"/>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Вед.</w:t>
            </w:r>
          </w:p>
        </w:tc>
        <w:tc>
          <w:tcPr>
            <w:tcW w:w="396" w:type="dxa"/>
            <w:tcBorders>
              <w:top w:val="nil"/>
              <w:left w:val="nil"/>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Ра</w:t>
            </w:r>
          </w:p>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roofErr w:type="spellStart"/>
            <w:r w:rsidRPr="005E328C">
              <w:rPr>
                <w:rFonts w:ascii="Times New Roman" w:eastAsia="Times New Roman" w:hAnsi="Times New Roman" w:cs="Times New Roman"/>
                <w:color w:val="000000"/>
                <w:sz w:val="18"/>
                <w:szCs w:val="18"/>
                <w:lang w:eastAsia="ru-RU"/>
              </w:rPr>
              <w:t>зд</w:t>
            </w:r>
            <w:proofErr w:type="spellEnd"/>
          </w:p>
        </w:tc>
        <w:tc>
          <w:tcPr>
            <w:tcW w:w="436" w:type="dxa"/>
            <w:tcBorders>
              <w:top w:val="nil"/>
              <w:left w:val="nil"/>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По</w:t>
            </w:r>
          </w:p>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5E328C">
              <w:rPr>
                <w:rFonts w:ascii="Times New Roman" w:eastAsia="Times New Roman" w:hAnsi="Times New Roman" w:cs="Times New Roman"/>
                <w:color w:val="000000"/>
                <w:sz w:val="18"/>
                <w:szCs w:val="18"/>
                <w:lang w:eastAsia="ru-RU"/>
              </w:rPr>
              <w:t>др</w:t>
            </w:r>
            <w:proofErr w:type="spellEnd"/>
            <w:proofErr w:type="gramEnd"/>
          </w:p>
        </w:tc>
        <w:tc>
          <w:tcPr>
            <w:tcW w:w="1337" w:type="dxa"/>
            <w:tcBorders>
              <w:top w:val="nil"/>
              <w:left w:val="nil"/>
              <w:bottom w:val="single" w:sz="4" w:space="0" w:color="000000"/>
              <w:right w:val="single" w:sz="4" w:space="0" w:color="000000"/>
            </w:tcBorders>
            <w:shd w:val="clear" w:color="auto" w:fill="auto"/>
            <w:vAlign w:val="center"/>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roofErr w:type="spellStart"/>
            <w:r w:rsidRPr="005E328C">
              <w:rPr>
                <w:rFonts w:ascii="Times New Roman" w:eastAsia="Times New Roman" w:hAnsi="Times New Roman" w:cs="Times New Roman"/>
                <w:color w:val="000000"/>
                <w:sz w:val="18"/>
                <w:szCs w:val="18"/>
                <w:lang w:eastAsia="ru-RU"/>
              </w:rPr>
              <w:t>Ц.ст</w:t>
            </w:r>
            <w:proofErr w:type="spellEnd"/>
            <w:r w:rsidRPr="005E328C">
              <w:rPr>
                <w:rFonts w:ascii="Times New Roman" w:eastAsia="Times New Roman" w:hAnsi="Times New Roman" w:cs="Times New Roman"/>
                <w:color w:val="000000"/>
                <w:sz w:val="18"/>
                <w:szCs w:val="18"/>
                <w:lang w:eastAsia="ru-RU"/>
              </w:rPr>
              <w:t>.</w:t>
            </w:r>
          </w:p>
        </w:tc>
        <w:tc>
          <w:tcPr>
            <w:tcW w:w="487" w:type="dxa"/>
            <w:tcBorders>
              <w:top w:val="nil"/>
              <w:left w:val="nil"/>
              <w:bottom w:val="single" w:sz="4" w:space="0" w:color="000000"/>
              <w:right w:val="nil"/>
            </w:tcBorders>
            <w:shd w:val="clear" w:color="auto" w:fill="auto"/>
            <w:vAlign w:val="center"/>
            <w:hideMark/>
          </w:tcPr>
          <w:p w:rsid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Ра</w:t>
            </w:r>
          </w:p>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proofErr w:type="spellStart"/>
            <w:r w:rsidRPr="005E328C">
              <w:rPr>
                <w:rFonts w:ascii="Times New Roman" w:eastAsia="Times New Roman" w:hAnsi="Times New Roman" w:cs="Times New Roman"/>
                <w:color w:val="000000"/>
                <w:sz w:val="18"/>
                <w:szCs w:val="18"/>
                <w:lang w:eastAsia="ru-RU"/>
              </w:rPr>
              <w:t>сх</w:t>
            </w:r>
            <w:proofErr w:type="spellEnd"/>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196 412 502,44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159 272 481,78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154 294 640,29</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ОБЩЕГОСУДАРСТВЕННЫЕ ВОПРОСЫ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86 314 670,07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76 097 599,86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75 556 894,37</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2 705 549,00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2 608 153,00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2 601 489,00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2 705 549,00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1 836 603,74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2 001 700,00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2 081 768,00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124 503,66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550 125,60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599 789,00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623 781,00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96 920,00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44 261 529,46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44 807 498,86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44 832 313,86</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786 145,46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826 756,86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826 756,86</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583 006,86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616 612,86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616 612,86</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176 067,98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186 217,00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186 217,00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27 070,62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23 927,00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23 927,00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43 376 942,00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43 095 402,00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44 005 557,00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33 095 411,00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32 522 684,00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33 823 591,00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1 680,00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9 952 533,00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9 790 352,00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10 181 966,00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325 918,00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779 286,00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8 033,00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3 373,00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ИКТ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87 036,00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885 340,00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Судебная система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7 686,43</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4000051200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7 686,43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4000051200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88 879,87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4 159,78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7 686,43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39 356 107,74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28 684 452,22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28 011 345,08</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5E328C">
              <w:rPr>
                <w:rFonts w:ascii="Times New Roman" w:eastAsia="Times New Roman" w:hAnsi="Times New Roman" w:cs="Times New Roman"/>
                <w:color w:val="000000"/>
                <w:sz w:val="18"/>
                <w:szCs w:val="18"/>
                <w:lang w:eastAsia="ru-RU"/>
              </w:rPr>
              <w:t>выставочно</w:t>
            </w:r>
            <w:proofErr w:type="spellEnd"/>
            <w:r w:rsidRPr="005E328C">
              <w:rPr>
                <w:rFonts w:ascii="Times New Roman" w:eastAsia="Times New Roman" w:hAnsi="Times New Roman" w:cs="Times New Roman"/>
                <w:color w:val="000000"/>
                <w:sz w:val="18"/>
                <w:szCs w:val="18"/>
                <w:lang w:eastAsia="ru-RU"/>
              </w:rPr>
              <w:t>-ярмарочной деятельности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0520100070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52 620,00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54 883,00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0520100070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22 220,00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24 483,00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0520100070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7 135,80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1220100140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686 867,14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1220100250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1 144 745,14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1 077 287,00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343 071,00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1220100250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1 129 745,14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1 061 642,00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326 800,00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населению</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1220100250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16 271,00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1220100770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755 362,10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1220100770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560 159,30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1220100770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195 202,80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20 702 513,38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17 999 797,42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17 999 963,28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10 124 561,00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9 716 122,00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10 104 767,00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3 048 558,00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2 924 819,00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3 041 812,00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4 916 953,38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3 335 529,42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3 329 124,28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2 590 075,00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1 500 000,00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1 078,00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1 124,00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1 169,00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1220200170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21 288,00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22 203,00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23 091,00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1220290550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1 242 183,00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1 295 597,00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1 347 423,00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1220290550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595 363,00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620 963,00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645 802,00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1220290550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176 780,00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184 382,00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191 758,00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1220290550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470 040,00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490 252,00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509 863,00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spellStart"/>
            <w:r w:rsidRPr="005E328C">
              <w:rPr>
                <w:rFonts w:ascii="Times New Roman" w:eastAsia="Times New Roman" w:hAnsi="Times New Roman" w:cs="Times New Roman"/>
                <w:color w:val="000000"/>
                <w:sz w:val="18"/>
                <w:szCs w:val="18"/>
                <w:lang w:eastAsia="ru-RU"/>
              </w:rPr>
              <w:t>Софинансирование</w:t>
            </w:r>
            <w:proofErr w:type="spellEnd"/>
            <w:r w:rsidRPr="005E328C">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1220382910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1220382910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1 890 952,00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12203S2910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12203S2910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6 000 000,00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1320100270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1320100270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32 400,00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1320100340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390 400,00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1320100340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446 400,00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326 400,00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390 400,00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ИКТ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763 783,00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5 631 146,18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Резервные средства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5 631 146,18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2 359 548,00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271 751,00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2 355 548,00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267 579,00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1020100230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1020100230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15 645,00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1020100230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1020200500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1020200500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241 548,00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251 934,00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1020460040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1020460040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1020490590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1020490590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1 019 500,00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вопросы в области национальной безопасности и правоохранительной деятельности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4 172,00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Организация и проведение комплекса информационно-профилактических мероприятий антинаркотической направленности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1020100640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1020100640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1020100650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1020100650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НАЦИОНАЛЬНАЯ ЭКОНОМИКА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30 195 619,14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39 923 296,57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40 506 049,28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1 757 536,80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974 675,20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992 275,20</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0520260050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457 300,00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0520260050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439 700,00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457 300,00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w:t>
            </w:r>
            <w:proofErr w:type="gramStart"/>
            <w:r w:rsidRPr="005E328C">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5E328C">
              <w:rPr>
                <w:rFonts w:ascii="Times New Roman" w:eastAsia="Times New Roman" w:hAnsi="Times New Roman" w:cs="Times New Roman"/>
                <w:color w:val="000000"/>
                <w:sz w:val="18"/>
                <w:szCs w:val="18"/>
                <w:lang w:eastAsia="ru-RU"/>
              </w:rPr>
              <w:t xml:space="preserve"> с животными без владельцев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485 838,00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1020180370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1 308 399,60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485 838,00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485 838,00</w:t>
            </w:r>
          </w:p>
        </w:tc>
      </w:tr>
      <w:tr w:rsidR="005E328C" w:rsidRPr="005E328C" w:rsidTr="005E328C">
        <w:trPr>
          <w:trHeight w:val="204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4000082400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4000082400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49 137,20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Транспорт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442 000,00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0520160020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442 000,00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0520160020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442 000,00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28 038 082,34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38 523 621,37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39 071 774,08</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Капитальный ремонт, ремонт и содержание автомобильных дорог общего пользования и искусственных сооружений на них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19 352 065,20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15 717 225,60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19 352 065,20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19 352 065,20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092019Д011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092019Д011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272 748,80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5 003 655,12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9 761 820,50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5 003 655,12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9 451 072,09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9 761 820,50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1 712 876,54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4 740 916,84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1 712 876,54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4 399 717,80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4 740 916,84</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168 810,00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158 000,00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168 810,00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158 000,00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09201SД007</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5 058 971,54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09201SД007</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5 162 766,28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5 058 971,54</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ЖИЛИЩНО-КОММУНАЛЬНОЕ ХОЗЯЙСТВО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45 987 552,44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16 593 059,87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15 462 041,71</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Жилищное хозяйство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3 780 252,57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2 274 181,89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2 072 261,78</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0820200160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0820200160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15 444,00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18 563,82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1320100280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2 072 205,56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2 014 655,67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2 072 261,78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w:t>
            </w:r>
            <w:r w:rsidRPr="005E328C">
              <w:rPr>
                <w:rFonts w:ascii="Times New Roman" w:eastAsia="Times New Roman" w:hAnsi="Times New Roman" w:cs="Times New Roman"/>
                <w:color w:val="000000"/>
                <w:sz w:val="18"/>
                <w:szCs w:val="18"/>
                <w:lang w:eastAsia="ru-RU"/>
              </w:rPr>
              <w:lastRenderedPageBreak/>
              <w:t>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1320100280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801 364,93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793 900,95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802 676,88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1320100280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1 270 840,63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1 220 754,72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1 269 584,90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Ремонт муниципального жилищного фонда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1 084 871,42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240 962,40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Снос многоквартирных домов, признанных аварийными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582 733,46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Погашение кредиторской задолженности по содержанию муниципального жилищного фонда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24 998,13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15 958,73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9 039,40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Коммунальное хозяйство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28 109 725,23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1 060 262,70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0620100510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2 909 160,08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0620100510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2 909 160,08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5E328C">
              <w:rPr>
                <w:rFonts w:ascii="Times New Roman" w:eastAsia="Times New Roman" w:hAnsi="Times New Roman" w:cs="Times New Roman"/>
                <w:color w:val="000000"/>
                <w:sz w:val="18"/>
                <w:szCs w:val="18"/>
                <w:lang w:eastAsia="ru-RU"/>
              </w:rPr>
              <w:t>блочно</w:t>
            </w:r>
            <w:proofErr w:type="spellEnd"/>
            <w:r w:rsidRPr="005E328C">
              <w:rPr>
                <w:rFonts w:ascii="Times New Roman" w:eastAsia="Times New Roman" w:hAnsi="Times New Roman" w:cs="Times New Roman"/>
                <w:color w:val="000000"/>
                <w:sz w:val="18"/>
                <w:szCs w:val="18"/>
                <w:lang w:eastAsia="ru-RU"/>
              </w:rPr>
              <w:t xml:space="preserve">-модульная котельная в </w:t>
            </w:r>
            <w:proofErr w:type="spellStart"/>
            <w:r w:rsidRPr="005E328C">
              <w:rPr>
                <w:rFonts w:ascii="Times New Roman" w:eastAsia="Times New Roman" w:hAnsi="Times New Roman" w:cs="Times New Roman"/>
                <w:color w:val="000000"/>
                <w:sz w:val="18"/>
                <w:szCs w:val="18"/>
                <w:lang w:eastAsia="ru-RU"/>
              </w:rPr>
              <w:t>с</w:t>
            </w:r>
            <w:proofErr w:type="gramStart"/>
            <w:r w:rsidRPr="005E328C">
              <w:rPr>
                <w:rFonts w:ascii="Times New Roman" w:eastAsia="Times New Roman" w:hAnsi="Times New Roman" w:cs="Times New Roman"/>
                <w:color w:val="000000"/>
                <w:sz w:val="18"/>
                <w:szCs w:val="18"/>
                <w:lang w:eastAsia="ru-RU"/>
              </w:rPr>
              <w:t>.В</w:t>
            </w:r>
            <w:proofErr w:type="gramEnd"/>
            <w:r w:rsidRPr="005E328C">
              <w:rPr>
                <w:rFonts w:ascii="Times New Roman" w:eastAsia="Times New Roman" w:hAnsi="Times New Roman" w:cs="Times New Roman"/>
                <w:color w:val="000000"/>
                <w:sz w:val="18"/>
                <w:szCs w:val="18"/>
                <w:lang w:eastAsia="ru-RU"/>
              </w:rPr>
              <w:t>оздвиженье</w:t>
            </w:r>
            <w:proofErr w:type="spellEnd"/>
            <w:r w:rsidRPr="005E328C">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0620140050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0620140050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183 997,03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45 999,24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5E328C">
              <w:rPr>
                <w:rFonts w:ascii="Times New Roman" w:eastAsia="Times New Roman" w:hAnsi="Times New Roman" w:cs="Times New Roman"/>
                <w:color w:val="000000"/>
                <w:sz w:val="18"/>
                <w:szCs w:val="18"/>
                <w:lang w:eastAsia="ru-RU"/>
              </w:rPr>
              <w:t>блочно</w:t>
            </w:r>
            <w:proofErr w:type="spellEnd"/>
            <w:r w:rsidRPr="005E328C">
              <w:rPr>
                <w:rFonts w:ascii="Times New Roman" w:eastAsia="Times New Roman" w:hAnsi="Times New Roman" w:cs="Times New Roman"/>
                <w:color w:val="000000"/>
                <w:sz w:val="18"/>
                <w:szCs w:val="18"/>
                <w:lang w:eastAsia="ru-RU"/>
              </w:rPr>
              <w:t xml:space="preserve">-модульная котельная в </w:t>
            </w:r>
            <w:proofErr w:type="spellStart"/>
            <w:r w:rsidRPr="005E328C">
              <w:rPr>
                <w:rFonts w:ascii="Times New Roman" w:eastAsia="Times New Roman" w:hAnsi="Times New Roman" w:cs="Times New Roman"/>
                <w:color w:val="000000"/>
                <w:sz w:val="18"/>
                <w:szCs w:val="18"/>
                <w:lang w:eastAsia="ru-RU"/>
              </w:rPr>
              <w:t>с</w:t>
            </w:r>
            <w:proofErr w:type="gramStart"/>
            <w:r w:rsidRPr="005E328C">
              <w:rPr>
                <w:rFonts w:ascii="Times New Roman" w:eastAsia="Times New Roman" w:hAnsi="Times New Roman" w:cs="Times New Roman"/>
                <w:color w:val="000000"/>
                <w:sz w:val="18"/>
                <w:szCs w:val="18"/>
                <w:lang w:eastAsia="ru-RU"/>
              </w:rPr>
              <w:t>.К</w:t>
            </w:r>
            <w:proofErr w:type="gramEnd"/>
            <w:r w:rsidRPr="005E328C">
              <w:rPr>
                <w:rFonts w:ascii="Times New Roman" w:eastAsia="Times New Roman" w:hAnsi="Times New Roman" w:cs="Times New Roman"/>
                <w:color w:val="000000"/>
                <w:sz w:val="18"/>
                <w:szCs w:val="18"/>
                <w:lang w:eastAsia="ru-RU"/>
              </w:rPr>
              <w:t>олшево</w:t>
            </w:r>
            <w:proofErr w:type="spellEnd"/>
            <w:r w:rsidRPr="005E328C">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0620140090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0620140090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852 153,46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213 038,36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04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5E328C">
              <w:rPr>
                <w:rFonts w:ascii="Times New Roman" w:eastAsia="Times New Roman" w:hAnsi="Times New Roman" w:cs="Times New Roman"/>
                <w:color w:val="000000"/>
                <w:sz w:val="18"/>
                <w:szCs w:val="18"/>
                <w:lang w:eastAsia="ru-RU"/>
              </w:rPr>
              <w:t>блочно</w:t>
            </w:r>
            <w:proofErr w:type="spellEnd"/>
            <w:r w:rsidRPr="005E328C">
              <w:rPr>
                <w:rFonts w:ascii="Times New Roman" w:eastAsia="Times New Roman" w:hAnsi="Times New Roman" w:cs="Times New Roman"/>
                <w:color w:val="000000"/>
                <w:sz w:val="18"/>
                <w:szCs w:val="18"/>
                <w:lang w:eastAsia="ru-RU"/>
              </w:rPr>
              <w:t xml:space="preserve">-модульная котельная </w:t>
            </w:r>
            <w:proofErr w:type="gramStart"/>
            <w:r w:rsidRPr="005E328C">
              <w:rPr>
                <w:rFonts w:ascii="Times New Roman" w:eastAsia="Times New Roman" w:hAnsi="Times New Roman" w:cs="Times New Roman"/>
                <w:color w:val="000000"/>
                <w:sz w:val="18"/>
                <w:szCs w:val="18"/>
                <w:lang w:eastAsia="ru-RU"/>
              </w:rPr>
              <w:t>в</w:t>
            </w:r>
            <w:proofErr w:type="gramEnd"/>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с</w:t>
            </w:r>
            <w:proofErr w:type="gramEnd"/>
            <w:r w:rsidRPr="005E328C">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06201S2999</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06201S2999</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5E328C">
              <w:rPr>
                <w:rFonts w:ascii="Times New Roman" w:eastAsia="Times New Roman" w:hAnsi="Times New Roman" w:cs="Times New Roman"/>
                <w:color w:val="000000"/>
                <w:sz w:val="18"/>
                <w:szCs w:val="18"/>
                <w:lang w:eastAsia="ru-RU"/>
              </w:rPr>
              <w:t>о-</w:t>
            </w:r>
            <w:proofErr w:type="gramEnd"/>
            <w:r w:rsidRPr="005E328C">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5 306 974,66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301 225,10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w:t>
            </w:r>
            <w:r w:rsidRPr="005E328C">
              <w:rPr>
                <w:rFonts w:ascii="Times New Roman" w:eastAsia="Times New Roman" w:hAnsi="Times New Roman" w:cs="Times New Roman"/>
                <w:color w:val="000000"/>
                <w:sz w:val="18"/>
                <w:szCs w:val="18"/>
                <w:lang w:eastAsia="ru-RU"/>
              </w:rPr>
              <w:lastRenderedPageBreak/>
              <w:t>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2 239 741,60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301 225,10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2 266 410,74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541 474,70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0720100300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211 347,62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0720160110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7 677 440,00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0720160110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7 677 440,00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07201S6800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07201S6800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Благоустройство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14 097 574,64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13 258 615,28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13 389 779,93</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1620290060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1620290060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140 108,90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140 108,90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spellStart"/>
            <w:proofErr w:type="gramStart"/>
            <w:r w:rsidRPr="005E328C">
              <w:rPr>
                <w:rFonts w:ascii="Times New Roman" w:eastAsia="Times New Roman" w:hAnsi="Times New Roman" w:cs="Times New Roman"/>
                <w:color w:val="000000"/>
                <w:sz w:val="18"/>
                <w:szCs w:val="18"/>
                <w:lang w:eastAsia="ru-RU"/>
              </w:rPr>
              <w:t>C</w:t>
            </w:r>
            <w:proofErr w:type="gramEnd"/>
            <w:r w:rsidRPr="005E328C">
              <w:rPr>
                <w:rFonts w:ascii="Times New Roman" w:eastAsia="Times New Roman" w:hAnsi="Times New Roman" w:cs="Times New Roman"/>
                <w:color w:val="000000"/>
                <w:sz w:val="18"/>
                <w:szCs w:val="18"/>
                <w:lang w:eastAsia="ru-RU"/>
              </w:rPr>
              <w:t>одержание</w:t>
            </w:r>
            <w:proofErr w:type="spellEnd"/>
            <w:r w:rsidRPr="005E328C">
              <w:rPr>
                <w:rFonts w:ascii="Times New Roman" w:eastAsia="Times New Roman" w:hAnsi="Times New Roman" w:cs="Times New Roman"/>
                <w:color w:val="000000"/>
                <w:sz w:val="18"/>
                <w:szCs w:val="18"/>
                <w:lang w:eastAsia="ru-RU"/>
              </w:rPr>
              <w:t xml:space="preserve"> мест захоронения (погребения)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61 022,77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61 022,77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13 389 779,93</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13 189 779,93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13 057 483,61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13 389 779,93</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4000090511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706 663,04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4000090511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454 531,00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4000090511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252 132,04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ОХРАНА ОКРУЖАЮЩЕЙ СРЕДЫ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Сбор, удаление отходов и очистка сточных вод</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Природоохранные мероприятия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1 103 000,00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ОБРАЗОВАНИЕ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22 241 534,61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18 407 840,24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22 116 049,32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0320100100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21 736 529,06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0320100100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21 736 529,06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18 321 240,24</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0320140330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379 520,26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0320140330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379 520,26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85 600,00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86 600,00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Молодежная политика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39 885,29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Мероприятия по организации временного трудоустройства несовершеннолетних граждан в возрасте от 14 до 18 лет в свободное от учебы время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1020190430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39 885,29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1020190430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39 885,29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КУЛЬТУРА И КИНЕМАТОГРАФИЯ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12 818,36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Культура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12 818,36</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03202L5191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12 818,36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03202L5191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12 261,12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12 557,91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12 818,36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СОЦИАЛЬНАЯ ПОЛИТИКА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7 934 817,06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7 930 376,33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4 435 596,33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Пенсионное обеспечение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1220190350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3 499 220,73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3 494 780,00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1220190350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58 634,73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54 194,00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1220190350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3 440 586,00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3 440 586,00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4000090560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68 000,00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Охрана семьи и детства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04202Д0820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04202Д0820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3 798 696,33</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568 900,00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568 900,00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568 900,00</w:t>
            </w:r>
          </w:p>
        </w:tc>
      </w:tr>
      <w:tr w:rsidR="005E328C" w:rsidRPr="005E328C" w:rsidTr="005E328C">
        <w:trPr>
          <w:trHeight w:val="229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0320181400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200 000,00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0420160010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0420160010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368 900,00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ФИЗИЧЕСКАЯ КУЛЬТУРА И СПОРТ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Массовый спорт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5E328C">
              <w:rPr>
                <w:rFonts w:ascii="Times New Roman" w:eastAsia="Times New Roman" w:hAnsi="Times New Roman" w:cs="Times New Roman"/>
                <w:color w:val="000000"/>
                <w:sz w:val="18"/>
                <w:szCs w:val="18"/>
                <w:lang w:eastAsia="ru-RU"/>
              </w:rPr>
              <w:t>ул</w:t>
            </w:r>
            <w:proofErr w:type="gramStart"/>
            <w:r w:rsidRPr="005E328C">
              <w:rPr>
                <w:rFonts w:ascii="Times New Roman" w:eastAsia="Times New Roman" w:hAnsi="Times New Roman" w:cs="Times New Roman"/>
                <w:color w:val="000000"/>
                <w:sz w:val="18"/>
                <w:szCs w:val="18"/>
                <w:lang w:eastAsia="ru-RU"/>
              </w:rPr>
              <w:t>.С</w:t>
            </w:r>
            <w:proofErr w:type="gramEnd"/>
            <w:r w:rsidRPr="005E328C">
              <w:rPr>
                <w:rFonts w:ascii="Times New Roman" w:eastAsia="Times New Roman" w:hAnsi="Times New Roman" w:cs="Times New Roman"/>
                <w:color w:val="000000"/>
                <w:sz w:val="18"/>
                <w:szCs w:val="18"/>
                <w:lang w:eastAsia="ru-RU"/>
              </w:rPr>
              <w:t>портивная</w:t>
            </w:r>
            <w:proofErr w:type="spellEnd"/>
            <w:r w:rsidRPr="005E328C">
              <w:rPr>
                <w:rFonts w:ascii="Times New Roman" w:eastAsia="Times New Roman" w:hAnsi="Times New Roman" w:cs="Times New Roman"/>
                <w:color w:val="000000"/>
                <w:sz w:val="18"/>
                <w:szCs w:val="18"/>
                <w:lang w:eastAsia="ru-RU"/>
              </w:rPr>
              <w:t>)</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101</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29 597 478,41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23 993 740,36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23 916 853,03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ОБЩЕГОСУДАРСТВЕННЫЕ ВОПРОСЫ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13 606 186,82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11 240 023,00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11 240 023,00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11 415 150,00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10 940 023,00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10 940 023,00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Обеспечение </w:t>
            </w:r>
            <w:proofErr w:type="gramStart"/>
            <w:r w:rsidRPr="005E328C">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1120100110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9 774 870,00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9 317 743,00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9 317 743,00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1120100110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7 378 395,00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7 027 299,00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7 027 299,00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1120100110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2 228 275,00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2 122 244,00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2 122 244,00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1120100110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168 200,00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168 200,00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168 200,00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ИКТ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620 280,00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Резервные средства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Резервные фонды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5E328C">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4000020300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Резервные средства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4000020300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1 891 036,82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1 891 036,82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Резервные средства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1 891 036,82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НАЦИОНАЛЬНАЯ ЭКОНОМИКА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3 881 118,00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3 395 978,00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3 881 118,00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3 395 978,00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4 118 882,00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3 604 022,00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092019Д040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4 118 882,00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3 604 022,00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ЖИЛИЩНО-КОММУНАЛЬНОЕ ХОЗЯЙСТВО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1 458 460,00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Коммунальное хозяйство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258 460,00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в границах поселения водоснабжения населения с использованием нецентрализованной системы холодного водоснабжения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4000090440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258 460,00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4000090440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258 460,00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Благоустройство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spellStart"/>
            <w:r w:rsidRPr="005E328C">
              <w:rPr>
                <w:rFonts w:ascii="Times New Roman" w:eastAsia="Times New Roman" w:hAnsi="Times New Roman" w:cs="Times New Roman"/>
                <w:color w:val="000000"/>
                <w:sz w:val="18"/>
                <w:szCs w:val="18"/>
                <w:lang w:eastAsia="ru-RU"/>
              </w:rPr>
              <w:t>Софинансирование</w:t>
            </w:r>
            <w:proofErr w:type="spellEnd"/>
            <w:r w:rsidRPr="005E328C">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ОБРАЗОВАНИЕ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05</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4000000410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КУЛЬТУРА И КИНЕМАТОГРАФИЯ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6 425 831,59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5 591 830,03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Культура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6 425 831,59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5 591 830,03</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0320290010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6 025 831,59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5 591 830,03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0320290010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6 025 831,59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5 668 717,36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5 591 830,03</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spellStart"/>
            <w:r w:rsidRPr="005E328C">
              <w:rPr>
                <w:rFonts w:ascii="Times New Roman" w:eastAsia="Times New Roman" w:hAnsi="Times New Roman" w:cs="Times New Roman"/>
                <w:color w:val="000000"/>
                <w:sz w:val="18"/>
                <w:szCs w:val="18"/>
                <w:lang w:eastAsia="ru-RU"/>
              </w:rPr>
              <w:t>Софинансирование</w:t>
            </w:r>
            <w:proofErr w:type="spellEnd"/>
            <w:r w:rsidRPr="005E328C">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СОЦИАЛЬНАЯ ПОЛИТИКА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межбюджетные трансферты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4000090370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1120220020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103</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1120220020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730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415 548 234,93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399 453 362,52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338 566 872,12</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Гражданская оборона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Приведение в состояние готовности к использованию защитных сооружений гражданской обороны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1020283000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w:t>
            </w:r>
            <w:r w:rsidRPr="005E328C">
              <w:rPr>
                <w:rFonts w:ascii="Times New Roman" w:eastAsia="Times New Roman" w:hAnsi="Times New Roman" w:cs="Times New Roman"/>
                <w:color w:val="000000"/>
                <w:sz w:val="18"/>
                <w:szCs w:val="18"/>
                <w:lang w:eastAsia="ru-RU"/>
              </w:rPr>
              <w:lastRenderedPageBreak/>
              <w:t>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1020283000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987 117,28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ОБРАЗОВАНИЕ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388 646 423,08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374 881 943,49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314 090 189,66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Дошкольное образование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139 276 408,08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174 917 572,76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113 608 121,18</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011Я153150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011Я153150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60 383 895,00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Присмотр и уход</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70 467 363,17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60 599 839,26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59 674 282,68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28 091 745,53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30 796 909,84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32 028 786,23</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88 920,00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8 519 707,15</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9 300 666,77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7 030 603,95</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855 000,00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15 989 202,89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313 701,99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273 772,59</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16 657 878,60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20 173 651,66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20 326 210,91</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7 909,00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7 909,00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0120100031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0120100031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935 696,00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231 259,50</w:t>
            </w:r>
          </w:p>
        </w:tc>
      </w:tr>
      <w:tr w:rsidR="005E328C" w:rsidRPr="005E328C" w:rsidTr="005E328C">
        <w:trPr>
          <w:trHeight w:val="255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49 904 253,00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50 314 824,00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50 314 824,00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38 105 739,63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38 501 435,48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38 501 435,48</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11 507 933,37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11 627 433,52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11 627 433,52</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0120180170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290 580,00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185 955,00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185 955,00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0120181290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0120181290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3 349 255,00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01201S1950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3 181 500,00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01201S1950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3 181 500,00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01201S8900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01201S8900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11 007 231,41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5E328C">
              <w:rPr>
                <w:rFonts w:ascii="Times New Roman" w:eastAsia="Times New Roman" w:hAnsi="Times New Roman" w:cs="Times New Roman"/>
                <w:color w:val="000000"/>
                <w:sz w:val="18"/>
                <w:szCs w:val="18"/>
                <w:lang w:eastAsia="ru-RU"/>
              </w:rPr>
              <w:t>т.ч</w:t>
            </w:r>
            <w:proofErr w:type="spellEnd"/>
            <w:r w:rsidRPr="005E328C">
              <w:rPr>
                <w:rFonts w:ascii="Times New Roman" w:eastAsia="Times New Roman" w:hAnsi="Times New Roman" w:cs="Times New Roman"/>
                <w:color w:val="000000"/>
                <w:sz w:val="18"/>
                <w:szCs w:val="18"/>
                <w:lang w:eastAsia="ru-RU"/>
              </w:rPr>
              <w:t>. на базе светодиодов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0820100310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0820100310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17 500,00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154 350,00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17 500,00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Общее образование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212 313 238,34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163 577 951,49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163 777 640,54</w:t>
            </w:r>
          </w:p>
        </w:tc>
      </w:tr>
      <w:tr w:rsidR="005E328C" w:rsidRPr="005E328C" w:rsidTr="005E328C">
        <w:trPr>
          <w:trHeight w:val="357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011Ю650502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624 960,00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011Ю650502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480 000,00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011Ю650502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144 960,00</w:t>
            </w:r>
          </w:p>
        </w:tc>
      </w:tr>
      <w:tr w:rsidR="005E328C" w:rsidRPr="005E328C" w:rsidTr="005E328C">
        <w:trPr>
          <w:trHeight w:val="280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011Ю651792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2 487 956,24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2 487 956,24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2 487 956,24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011Ю651792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1 910 872,69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1 910 872,69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1 910 872,69</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011Ю651792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577 083,55</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577 083,55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577 083,55</w:t>
            </w:r>
          </w:p>
        </w:tc>
      </w:tr>
      <w:tr w:rsidR="005E328C" w:rsidRPr="005E328C" w:rsidTr="005E328C">
        <w:trPr>
          <w:trHeight w:val="433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011Ю653031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10 780 560,00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10 780 560,00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011Ю653031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8 280 000,00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8 280 000,00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011Ю653031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2 500 560,00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2 500 560,00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64 184 113,91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35 372 296,35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35 806 522,99</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23 876 633,70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26 474 713,21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27 464 895,77</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119 620,00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7 210 743,38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7 995 363,39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8 294 398,52</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12 005 092,22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554 111,91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30 361,82</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19 643 526,47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222 890,84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11 269,88</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44 000,00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615 597,00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5 597,00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5 597,00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7 901,14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0120200032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76 141,70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0120200032</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1 030 858,94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76 141,70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76 141,70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0120200450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181 250,00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0120200450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83 250,00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Стипендии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0120200450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340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Премии и гранты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0120200450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населению</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0120200450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360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43 000,00</w:t>
            </w:r>
          </w:p>
        </w:tc>
      </w:tr>
      <w:tr w:rsidR="005E328C" w:rsidRPr="005E328C" w:rsidTr="005E328C">
        <w:trPr>
          <w:trHeight w:val="331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100 337 559,50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100 625 980,00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100 625 980,00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75 433 306,83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75 029 353,30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75 029 353,30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22 780 858,67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22 658 864,70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22 658 864,70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2 123 394,00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2 937 762,00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2 937 762,00</w:t>
            </w:r>
          </w:p>
        </w:tc>
      </w:tr>
      <w:tr w:rsidR="005E328C" w:rsidRPr="005E328C" w:rsidTr="005E328C">
        <w:trPr>
          <w:trHeight w:val="306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3 327 912,00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3 327 912,00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3 327 912,00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2 556 000,00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2 556 000,00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2 556 000,00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771 912,00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771 912,00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771 912,00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119 637,50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0120283390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2 519 682,20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0120283390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2 619 142,40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2 407 744,00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2 519 682,20</w:t>
            </w:r>
          </w:p>
        </w:tc>
      </w:tr>
      <w:tr w:rsidR="005E328C" w:rsidRPr="005E328C" w:rsidTr="005E328C">
        <w:trPr>
          <w:trHeight w:val="816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w:t>
            </w:r>
            <w:proofErr w:type="gramStart"/>
            <w:r w:rsidRPr="005E328C">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5E328C">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0120289700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936 710,50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0120289700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895 036,80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900 691,00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936 710,50</w:t>
            </w:r>
          </w:p>
        </w:tc>
      </w:tr>
      <w:tr w:rsidR="005E328C" w:rsidRPr="005E328C" w:rsidTr="005E328C">
        <w:trPr>
          <w:trHeight w:val="204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01202L3041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6 279 327,41</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01202L3041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6 647 099,73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6 661 822,70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6 279 327,41</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01202S1020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01202S1020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8 322 550,00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Укрепление материально-технической базы муниципальных образовательных организаций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01202S1950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9 978 506,32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01202S1950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9 473 455,81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01202S1950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505 050,51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Утепление и замена входных дверей и окон</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5E328C">
              <w:rPr>
                <w:rFonts w:ascii="Times New Roman" w:eastAsia="Times New Roman" w:hAnsi="Times New Roman" w:cs="Times New Roman"/>
                <w:color w:val="000000"/>
                <w:sz w:val="18"/>
                <w:szCs w:val="18"/>
                <w:lang w:eastAsia="ru-RU"/>
              </w:rPr>
              <w:t>т.ч</w:t>
            </w:r>
            <w:proofErr w:type="spellEnd"/>
            <w:r w:rsidRPr="005E328C">
              <w:rPr>
                <w:rFonts w:ascii="Times New Roman" w:eastAsia="Times New Roman" w:hAnsi="Times New Roman" w:cs="Times New Roman"/>
                <w:color w:val="000000"/>
                <w:sz w:val="18"/>
                <w:szCs w:val="18"/>
                <w:lang w:eastAsia="ru-RU"/>
              </w:rPr>
              <w:t>. на базе светодиодов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0820100310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0820100310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249 375,00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11 646 906,20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12 062 660,48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12 270 683,26</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6 432 677,52</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0120300040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6 404 788,80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6 409 116,36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6 432 677,52</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w:t>
            </w:r>
            <w:proofErr w:type="gramStart"/>
            <w:r w:rsidRPr="005E328C">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5E328C">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4 025 540,00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4 100 260,00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4 263 350,00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3 944 052,00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4 017 259,46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4 177 048,07</w:t>
            </w:r>
          </w:p>
        </w:tc>
      </w:tr>
      <w:tr w:rsidR="005E328C" w:rsidRPr="005E328C" w:rsidTr="005E328C">
        <w:trPr>
          <w:trHeight w:val="204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21 575,48</w:t>
            </w:r>
          </w:p>
        </w:tc>
      </w:tr>
      <w:tr w:rsidR="005E328C" w:rsidRPr="005E328C" w:rsidTr="005E328C">
        <w:trPr>
          <w:trHeight w:val="204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625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21 575,48</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635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21 575,48</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0120300060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20 372,00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20 750,54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21 575,49</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w:t>
            </w:r>
            <w:proofErr w:type="gramStart"/>
            <w:r w:rsidRPr="005E328C">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0120300730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1 574 655,74</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0120300730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1 216 577,40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1 553 284,12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1 574 655,74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Молодежная политика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0320390050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0320390050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25 259 870,46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24 323 758,76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24 433 744,68</w:t>
            </w:r>
          </w:p>
        </w:tc>
      </w:tr>
      <w:tr w:rsidR="005E328C" w:rsidRPr="005E328C" w:rsidTr="005E328C">
        <w:trPr>
          <w:trHeight w:val="153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0120480200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0120480200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38 220,00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spellStart"/>
            <w:r w:rsidRPr="005E328C">
              <w:rPr>
                <w:rFonts w:ascii="Times New Roman" w:eastAsia="Times New Roman" w:hAnsi="Times New Roman" w:cs="Times New Roman"/>
                <w:color w:val="000000"/>
                <w:sz w:val="18"/>
                <w:szCs w:val="18"/>
                <w:lang w:eastAsia="ru-RU"/>
              </w:rPr>
              <w:t>Софинансирование</w:t>
            </w:r>
            <w:proofErr w:type="spellEnd"/>
            <w:r w:rsidRPr="005E328C">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01204S0190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01204S0190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772 585,00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4 594 699,11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5 377 642,26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5 047 948,62</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3 479 967,00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3 697 281,25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3 853 570,36</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129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1 050 950,04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1 116 578,94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1 163 778,26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58 182,07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558 182,07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25 000,00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0120500080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19 536 116,35</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18 073 061,50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18 512 741,06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13 938 834,73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13 645 531,33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14 191 352,58</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10 170,00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4 209 528,09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4 120 950,46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4 285 788,48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1 370 783,53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300 979,71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6 800,00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иных платежей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0120500090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5 600,00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5 250,00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5 250,00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3 500,00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ИКТ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31 250,00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07</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09</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1520100371</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СОЦИАЛЬНАЯ ПОЛИТИКА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3 084 655,59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3 084 655,59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3 084 655,59</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Охрана семьи и детства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1 324 655,59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1 324 655,59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1 324 655,59</w:t>
            </w:r>
          </w:p>
        </w:tc>
      </w:tr>
      <w:tr w:rsidR="005E328C" w:rsidRPr="005E328C" w:rsidTr="005E328C">
        <w:trPr>
          <w:trHeight w:val="178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4000080110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759 354,59</w:t>
            </w:r>
          </w:p>
        </w:tc>
      </w:tr>
      <w:tr w:rsidR="005E328C" w:rsidRPr="005E328C" w:rsidTr="005E328C">
        <w:trPr>
          <w:trHeight w:val="790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w:t>
            </w:r>
            <w:proofErr w:type="gramEnd"/>
            <w:r w:rsidRPr="005E328C">
              <w:rPr>
                <w:rFonts w:ascii="Times New Roman" w:eastAsia="Times New Roman" w:hAnsi="Times New Roman" w:cs="Times New Roman"/>
                <w:color w:val="000000"/>
                <w:sz w:val="18"/>
                <w:szCs w:val="18"/>
                <w:lang w:eastAsia="ru-RU"/>
              </w:rPr>
              <w:t xml:space="preserve"> </w:t>
            </w:r>
            <w:proofErr w:type="gramStart"/>
            <w:r w:rsidRPr="005E328C">
              <w:rPr>
                <w:rFonts w:ascii="Times New Roman" w:eastAsia="Times New Roman" w:hAnsi="Times New Roman" w:cs="Times New Roman"/>
                <w:color w:val="000000"/>
                <w:sz w:val="18"/>
                <w:szCs w:val="18"/>
                <w:lang w:eastAsia="ru-RU"/>
              </w:rPr>
              <w:t>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w:t>
            </w:r>
            <w:proofErr w:type="gramEnd"/>
            <w:r w:rsidRPr="005E328C">
              <w:rPr>
                <w:rFonts w:ascii="Times New Roman" w:eastAsia="Times New Roman" w:hAnsi="Times New Roman" w:cs="Times New Roman"/>
                <w:color w:val="000000"/>
                <w:sz w:val="18"/>
                <w:szCs w:val="18"/>
                <w:lang w:eastAsia="ru-RU"/>
              </w:rPr>
              <w:t xml:space="preserve">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4000081010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04</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4000081010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565 301,00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1 760 000,00</w:t>
            </w:r>
          </w:p>
        </w:tc>
      </w:tr>
      <w:tr w:rsidR="005E328C" w:rsidRPr="005E328C" w:rsidTr="005E328C">
        <w:trPr>
          <w:trHeight w:val="229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0120181400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490 000,00</w:t>
            </w:r>
          </w:p>
        </w:tc>
      </w:tr>
      <w:tr w:rsidR="005E328C" w:rsidRPr="005E328C" w:rsidTr="005E328C">
        <w:trPr>
          <w:trHeight w:val="229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0120281400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1 080 000,00</w:t>
            </w:r>
          </w:p>
        </w:tc>
      </w:tr>
      <w:tr w:rsidR="005E328C" w:rsidRPr="005E328C" w:rsidTr="005E328C">
        <w:trPr>
          <w:trHeight w:val="229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190 000,00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90 000,00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06</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0120381400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100 000,00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ФИЗИЧЕСКАЯ КУЛЬТУРА И СПОРТ</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22 830 038,98</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21 486 763,44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0"/>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21 392 026,87</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Физическая культура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1 462 870,37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1 316 066,63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1 316 066,63</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0220100290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50 000,00</w:t>
            </w:r>
          </w:p>
        </w:tc>
      </w:tr>
      <w:tr w:rsidR="005E328C" w:rsidRPr="005E328C" w:rsidTr="005E328C">
        <w:trPr>
          <w:trHeight w:val="127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0220190520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1 412 870,37</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1 266 066,63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1 266 066,63</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0220190520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325 116,04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269 280,00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269 280,00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0220190520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113</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0220190520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98 185,04</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81 322,56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81 322,56</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01</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0220190520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929 569,29</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855 464,07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855 464,07</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Спорт высших достижений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0000000000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21 367 168,61</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20 170 696,81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1"/>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20 075 960,24</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5E328C">
              <w:rPr>
                <w:rFonts w:ascii="Times New Roman" w:eastAsia="Times New Roman" w:hAnsi="Times New Roman" w:cs="Times New Roman"/>
                <w:color w:val="000000"/>
                <w:sz w:val="18"/>
                <w:szCs w:val="18"/>
                <w:lang w:eastAsia="ru-RU"/>
              </w:rPr>
              <w:t>ДО</w:t>
            </w:r>
            <w:proofErr w:type="gramEnd"/>
            <w:r w:rsidRPr="005E328C">
              <w:rPr>
                <w:rFonts w:ascii="Times New Roman" w:eastAsia="Times New Roman" w:hAnsi="Times New Roman" w:cs="Times New Roman"/>
                <w:color w:val="000000"/>
                <w:sz w:val="18"/>
                <w:szCs w:val="18"/>
                <w:lang w:eastAsia="ru-RU"/>
              </w:rPr>
              <w:t xml:space="preserve"> "Заволжская спортивная школа")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0220100034</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w:t>
            </w:r>
            <w:r w:rsidRPr="005E328C">
              <w:rPr>
                <w:rFonts w:ascii="Times New Roman" w:eastAsia="Times New Roman" w:hAnsi="Times New Roman" w:cs="Times New Roman"/>
                <w:color w:val="000000"/>
                <w:sz w:val="18"/>
                <w:szCs w:val="18"/>
                <w:lang w:eastAsia="ru-RU"/>
              </w:rPr>
              <w:lastRenderedPageBreak/>
              <w:t>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0220100034</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78 132,56</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78 132,56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76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lastRenderedPageBreak/>
              <w:t xml:space="preserve">        Реализация дополнительных образовательных программ спортивной подготовки</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21 247 811,05</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20 081 664,25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20 065 060,24</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Фонд оплаты труда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14 204 717,32</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14 986 692,88</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15 172 476,10</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24 400,00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119</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4 289 824,63</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4 525 981,25</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4 582 087,78</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665 338,50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423 302,76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164 809,00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247</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1 452 878,60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114 035,36</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114 035,36</w:t>
            </w:r>
          </w:p>
        </w:tc>
      </w:tr>
      <w:tr w:rsidR="005E328C" w:rsidRPr="005E328C" w:rsidTr="005E328C">
        <w:trPr>
          <w:trHeight w:val="51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851</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7 252,00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7 252,00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Уплата прочих налогов, сборов</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0220100050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852</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3 400,00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0820100150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8 900,00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1420100350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27 825,00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2 000,00</w:t>
            </w:r>
          </w:p>
        </w:tc>
      </w:tr>
      <w:tr w:rsidR="005E328C" w:rsidRPr="005E328C" w:rsidTr="005E328C">
        <w:trPr>
          <w:trHeight w:val="1020"/>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2"/>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3417" w:type="dxa"/>
            <w:tcBorders>
              <w:top w:val="nil"/>
              <w:left w:val="single" w:sz="4" w:space="0" w:color="000000"/>
              <w:bottom w:val="single" w:sz="4" w:space="0" w:color="000000"/>
              <w:right w:val="single" w:sz="4" w:space="0" w:color="000000"/>
            </w:tcBorders>
            <w:shd w:val="clear" w:color="auto" w:fill="auto"/>
            <w:hideMark/>
          </w:tcPr>
          <w:p w:rsidR="005E328C" w:rsidRPr="005E328C" w:rsidRDefault="005E328C" w:rsidP="005E328C">
            <w:pPr>
              <w:spacing w:after="0" w:line="240" w:lineRule="auto"/>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90"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106</w:t>
            </w:r>
          </w:p>
        </w:tc>
        <w:tc>
          <w:tcPr>
            <w:tcW w:w="39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11</w:t>
            </w:r>
          </w:p>
        </w:tc>
        <w:tc>
          <w:tcPr>
            <w:tcW w:w="436"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03</w:t>
            </w:r>
          </w:p>
        </w:tc>
        <w:tc>
          <w:tcPr>
            <w:tcW w:w="133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1420200360</w:t>
            </w:r>
          </w:p>
        </w:tc>
        <w:tc>
          <w:tcPr>
            <w:tcW w:w="48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center"/>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244</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4 500,00</w:t>
            </w:r>
          </w:p>
        </w:tc>
        <w:tc>
          <w:tcPr>
            <w:tcW w:w="1418"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5E328C" w:rsidRPr="005E328C" w:rsidRDefault="005E328C" w:rsidP="005E328C">
            <w:pPr>
              <w:spacing w:after="0" w:line="240" w:lineRule="auto"/>
              <w:jc w:val="right"/>
              <w:outlineLvl w:val="3"/>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0,00</w:t>
            </w:r>
          </w:p>
        </w:tc>
      </w:tr>
      <w:tr w:rsidR="005E328C" w:rsidRPr="005E328C" w:rsidTr="005E328C">
        <w:trPr>
          <w:trHeight w:val="255"/>
        </w:trPr>
        <w:tc>
          <w:tcPr>
            <w:tcW w:w="6663" w:type="dxa"/>
            <w:gridSpan w:val="6"/>
            <w:tcBorders>
              <w:top w:val="single" w:sz="4" w:space="0" w:color="000000"/>
              <w:left w:val="nil"/>
              <w:bottom w:val="nil"/>
              <w:right w:val="nil"/>
            </w:tcBorders>
            <w:shd w:val="clear" w:color="auto" w:fill="auto"/>
            <w:noWrap/>
            <w:vAlign w:val="bottom"/>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 xml:space="preserve">Всего расходов:   </w:t>
            </w:r>
          </w:p>
        </w:tc>
        <w:tc>
          <w:tcPr>
            <w:tcW w:w="1417" w:type="dxa"/>
            <w:tcBorders>
              <w:top w:val="nil"/>
              <w:left w:val="nil"/>
              <w:bottom w:val="nil"/>
              <w:right w:val="nil"/>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641 558 215,78</w:t>
            </w:r>
          </w:p>
        </w:tc>
        <w:tc>
          <w:tcPr>
            <w:tcW w:w="1418" w:type="dxa"/>
            <w:tcBorders>
              <w:top w:val="nil"/>
              <w:left w:val="nil"/>
              <w:bottom w:val="nil"/>
              <w:right w:val="nil"/>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582 719 584,66</w:t>
            </w:r>
          </w:p>
        </w:tc>
        <w:tc>
          <w:tcPr>
            <w:tcW w:w="1417" w:type="dxa"/>
            <w:tcBorders>
              <w:top w:val="nil"/>
              <w:left w:val="nil"/>
              <w:bottom w:val="nil"/>
              <w:right w:val="nil"/>
            </w:tcBorders>
            <w:shd w:val="clear" w:color="auto" w:fill="auto"/>
            <w:noWrap/>
            <w:hideMark/>
          </w:tcPr>
          <w:p w:rsidR="005E328C" w:rsidRPr="005E328C" w:rsidRDefault="005E328C" w:rsidP="005E328C">
            <w:pPr>
              <w:spacing w:after="0" w:line="240" w:lineRule="auto"/>
              <w:jc w:val="right"/>
              <w:rPr>
                <w:rFonts w:ascii="Times New Roman" w:eastAsia="Times New Roman" w:hAnsi="Times New Roman" w:cs="Times New Roman"/>
                <w:color w:val="000000"/>
                <w:sz w:val="18"/>
                <w:szCs w:val="18"/>
                <w:lang w:eastAsia="ru-RU"/>
              </w:rPr>
            </w:pPr>
            <w:r w:rsidRPr="005E328C">
              <w:rPr>
                <w:rFonts w:ascii="Times New Roman" w:eastAsia="Times New Roman" w:hAnsi="Times New Roman" w:cs="Times New Roman"/>
                <w:color w:val="000000"/>
                <w:sz w:val="18"/>
                <w:szCs w:val="18"/>
                <w:lang w:eastAsia="ru-RU"/>
              </w:rPr>
              <w:t>516 778 365,44</w:t>
            </w:r>
          </w:p>
        </w:tc>
      </w:tr>
    </w:tbl>
    <w:p w:rsidR="00BA5A88" w:rsidRDefault="00BA5A88" w:rsidP="00BA5A88">
      <w:pPr>
        <w:jc w:val="center"/>
        <w:rPr>
          <w:rFonts w:ascii="Times New Roman" w:hAnsi="Times New Roman" w:cs="Times New Roman"/>
          <w:b/>
          <w:sz w:val="28"/>
          <w:szCs w:val="28"/>
        </w:rPr>
      </w:pPr>
    </w:p>
    <w:p w:rsidR="00BA5A88" w:rsidRDefault="00BA5A88" w:rsidP="00BA5A88">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BA5A88" w:rsidRPr="004244FF" w:rsidTr="00FB67D1">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BA5A88" w:rsidRPr="004244FF" w:rsidRDefault="00BA5A88" w:rsidP="00FB67D1">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BA5A88" w:rsidRPr="004244FF" w:rsidRDefault="00BA5A88" w:rsidP="00FB67D1">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A5A88" w:rsidRPr="004244FF" w:rsidRDefault="00BA5A88" w:rsidP="00FB67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A5A88" w:rsidRPr="004244FF"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BA5A88"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p w:rsidR="00BA5A88" w:rsidRPr="004244FF" w:rsidRDefault="00BA5A88" w:rsidP="00BA5A88">
            <w:pPr>
              <w:spacing w:line="240" w:lineRule="auto"/>
              <w:ind w:left="142" w:hanging="142"/>
              <w:jc w:val="center"/>
              <w:rPr>
                <w:rFonts w:ascii="Times New Roman" w:hAnsi="Times New Roman" w:cs="Times New Roman"/>
                <w:sz w:val="20"/>
                <w:szCs w:val="20"/>
              </w:rPr>
            </w:pPr>
            <w:r>
              <w:rPr>
                <w:rFonts w:ascii="Times New Roman" w:hAnsi="Times New Roman" w:cs="Times New Roman"/>
                <w:sz w:val="20"/>
                <w:szCs w:val="20"/>
              </w:rPr>
              <w:t>руб.</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A5A88" w:rsidRPr="004244FF"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BA5A88"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p w:rsidR="00BA5A88" w:rsidRPr="004244FF" w:rsidRDefault="00BA5A88" w:rsidP="00BA5A88">
            <w:pPr>
              <w:spacing w:line="240" w:lineRule="auto"/>
              <w:ind w:left="142" w:hanging="142"/>
              <w:jc w:val="center"/>
              <w:rPr>
                <w:rFonts w:ascii="Times New Roman" w:hAnsi="Times New Roman" w:cs="Times New Roman"/>
                <w:sz w:val="20"/>
                <w:szCs w:val="20"/>
              </w:rPr>
            </w:pPr>
            <w:r>
              <w:rPr>
                <w:rFonts w:ascii="Times New Roman" w:hAnsi="Times New Roman" w:cs="Times New Roman"/>
                <w:sz w:val="20"/>
                <w:szCs w:val="20"/>
              </w:rPr>
              <w:t>руб.</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BA5A88" w:rsidRPr="004244FF"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BA5A88" w:rsidRDefault="00BA5A88" w:rsidP="00BA5A88">
            <w:pPr>
              <w:spacing w:line="240" w:lineRule="auto"/>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p w:rsidR="00BA5A88" w:rsidRPr="004244FF" w:rsidRDefault="00BA5A88" w:rsidP="00BA5A88">
            <w:pPr>
              <w:spacing w:line="240" w:lineRule="auto"/>
              <w:ind w:left="142" w:hanging="142"/>
              <w:jc w:val="center"/>
              <w:rPr>
                <w:rFonts w:ascii="Times New Roman" w:hAnsi="Times New Roman" w:cs="Times New Roman"/>
                <w:sz w:val="20"/>
                <w:szCs w:val="20"/>
              </w:rPr>
            </w:pPr>
            <w:r>
              <w:rPr>
                <w:rFonts w:ascii="Times New Roman" w:hAnsi="Times New Roman" w:cs="Times New Roman"/>
                <w:sz w:val="20"/>
                <w:szCs w:val="20"/>
              </w:rPr>
              <w:t>руб.</w:t>
            </w:r>
          </w:p>
        </w:tc>
      </w:tr>
      <w:tr w:rsidR="00BA5A88" w:rsidRPr="004244FF" w:rsidTr="00FB67D1">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52 718 144,48</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BA5A88" w:rsidRPr="004244FF" w:rsidTr="00FB67D1">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A5A88" w:rsidRPr="004244FF" w:rsidRDefault="00BA5A88" w:rsidP="00FB67D1">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Default="00BA5A88" w:rsidP="00FB67D1">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BA5A88" w:rsidRPr="004244FF" w:rsidRDefault="00BA5A88" w:rsidP="00FB67D1">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BA5A88" w:rsidRPr="004244FF" w:rsidTr="00FB67D1">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Погашение  кредитов, </w:t>
            </w:r>
            <w:r w:rsidRPr="004244FF">
              <w:rPr>
                <w:rFonts w:ascii="Times New Roman" w:hAnsi="Times New Roman" w:cs="Times New Roman"/>
                <w:bCs/>
                <w:sz w:val="20"/>
                <w:szCs w:val="20"/>
              </w:rPr>
              <w:lastRenderedPageBreak/>
              <w:t>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lastRenderedPageBreak/>
              <w:t>103</w:t>
            </w:r>
          </w:p>
        </w:tc>
        <w:tc>
          <w:tcPr>
            <w:tcW w:w="1100"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Default="00BA5A88" w:rsidP="00FB67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- 807 421,02</w:t>
            </w:r>
          </w:p>
          <w:p w:rsidR="00BA5A88" w:rsidRPr="004244FF" w:rsidRDefault="00BA5A88" w:rsidP="00FB67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 xml:space="preserve">- </w:t>
            </w:r>
            <w:r>
              <w:rPr>
                <w:rFonts w:ascii="Times New Roman" w:hAnsi="Times New Roman" w:cs="Times New Roman"/>
                <w:bCs/>
                <w:sz w:val="20"/>
                <w:szCs w:val="20"/>
              </w:rPr>
              <w:t>782 529,00</w:t>
            </w:r>
          </w:p>
          <w:p w:rsidR="00BA5A88" w:rsidRPr="004244FF" w:rsidRDefault="00BA5A88" w:rsidP="00FB67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 xml:space="preserve">- </w:t>
            </w:r>
            <w:r>
              <w:rPr>
                <w:rFonts w:ascii="Times New Roman" w:hAnsi="Times New Roman" w:cs="Times New Roman"/>
                <w:bCs/>
                <w:sz w:val="20"/>
                <w:szCs w:val="20"/>
              </w:rPr>
              <w:t>1 093 655,00</w:t>
            </w:r>
          </w:p>
        </w:tc>
      </w:tr>
      <w:tr w:rsidR="00BA5A88" w:rsidRPr="004244FF" w:rsidTr="00FB67D1">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8E147D" w:rsidRDefault="00BA5A88" w:rsidP="00BA5A88">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w:t>
            </w:r>
            <w:r>
              <w:rPr>
                <w:rFonts w:ascii="Times New Roman" w:eastAsia="Calibri" w:hAnsi="Times New Roman" w:cs="Times New Roman"/>
                <w:sz w:val="20"/>
                <w:szCs w:val="20"/>
              </w:rPr>
              <w:t>601 840 071,30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590 922 900,56</w:t>
            </w:r>
          </w:p>
          <w:p w:rsidR="00BA5A88" w:rsidRPr="004244FF" w:rsidRDefault="00BA5A88" w:rsidP="00FB67D1">
            <w:pPr>
              <w:ind w:left="142" w:hanging="142"/>
              <w:jc w:val="center"/>
              <w:outlineLvl w:val="0"/>
              <w:rPr>
                <w:rFonts w:ascii="Times New Roman" w:hAnsi="Times New Roman" w:cs="Times New Roman"/>
                <w:bCs/>
                <w:sz w:val="20"/>
                <w:szCs w:val="20"/>
              </w:rPr>
            </w:pPr>
          </w:p>
          <w:p w:rsidR="00BA5A88" w:rsidRPr="004244FF" w:rsidRDefault="00BA5A88" w:rsidP="00FB67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532 805 824,44</w:t>
            </w:r>
          </w:p>
        </w:tc>
      </w:tr>
      <w:tr w:rsidR="00BA5A88" w:rsidRPr="004244FF" w:rsidTr="00FB67D1">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Default="00BA5A88" w:rsidP="00FB67D1">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642 365 636,80</w:t>
            </w:r>
          </w:p>
          <w:p w:rsidR="00BA5A88" w:rsidRPr="008E147D" w:rsidRDefault="00BA5A88" w:rsidP="00FB67D1">
            <w:pPr>
              <w:jc w:val="center"/>
              <w:outlineLvl w:val="0"/>
              <w:rPr>
                <w:rFonts w:ascii="Times New Roman" w:eastAsia="Calibri" w:hAnsi="Times New Roman" w:cs="Times New Roman"/>
                <w:sz w:val="20"/>
                <w:szCs w:val="20"/>
              </w:rPr>
            </w:pPr>
          </w:p>
          <w:p w:rsidR="00BA5A88" w:rsidRPr="004244FF" w:rsidRDefault="00BA5A88" w:rsidP="00FB67D1">
            <w:pPr>
              <w:jc w:val="center"/>
              <w:outlineLvl w:val="0"/>
              <w:rPr>
                <w:rFonts w:ascii="Times New Roman" w:eastAsia="Calibri" w:hAnsi="Times New Roman" w:cs="Times New Roman"/>
                <w:sz w:val="20"/>
                <w:szCs w:val="20"/>
                <w:lang w:val="en-US"/>
              </w:rPr>
            </w:pPr>
          </w:p>
          <w:p w:rsidR="00BA5A88" w:rsidRPr="004244FF" w:rsidRDefault="00BA5A88" w:rsidP="00FB67D1">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590 922 900,56</w:t>
            </w:r>
          </w:p>
          <w:p w:rsidR="00BA5A88" w:rsidRPr="004244FF" w:rsidRDefault="00BA5A88" w:rsidP="00FB67D1">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BA5A88" w:rsidRPr="004244FF" w:rsidRDefault="00BA5A88" w:rsidP="00FB67D1">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532 805 824,44</w:t>
            </w:r>
          </w:p>
          <w:p w:rsidR="00BA5A88" w:rsidRPr="004244FF" w:rsidRDefault="00BA5A88" w:rsidP="00FB67D1">
            <w:pPr>
              <w:ind w:left="142" w:hanging="142"/>
              <w:jc w:val="center"/>
              <w:outlineLvl w:val="0"/>
              <w:rPr>
                <w:rFonts w:ascii="Times New Roman" w:hAnsi="Times New Roman" w:cs="Times New Roman"/>
                <w:bCs/>
                <w:sz w:val="20"/>
                <w:szCs w:val="20"/>
              </w:rPr>
            </w:pPr>
          </w:p>
        </w:tc>
      </w:tr>
    </w:tbl>
    <w:p w:rsidR="00BA5A88" w:rsidRDefault="00BA5A88" w:rsidP="00BA5A88"/>
    <w:p w:rsidR="00B716D4" w:rsidRDefault="00BA5A88"/>
    <w:sectPr w:rsidR="00B7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8C"/>
    <w:rsid w:val="00010B84"/>
    <w:rsid w:val="005E328C"/>
    <w:rsid w:val="00700CA3"/>
    <w:rsid w:val="00BA5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328C"/>
    <w:rPr>
      <w:color w:val="0000FF"/>
      <w:u w:val="single"/>
    </w:rPr>
  </w:style>
  <w:style w:type="character" w:styleId="a4">
    <w:name w:val="FollowedHyperlink"/>
    <w:basedOn w:val="a0"/>
    <w:uiPriority w:val="99"/>
    <w:semiHidden/>
    <w:unhideWhenUsed/>
    <w:rsid w:val="005E328C"/>
    <w:rPr>
      <w:color w:val="800080"/>
      <w:u w:val="single"/>
    </w:rPr>
  </w:style>
  <w:style w:type="paragraph" w:customStyle="1" w:styleId="xl103">
    <w:name w:val="xl103"/>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5E328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6">
    <w:name w:val="xl106"/>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8">
    <w:name w:val="xl108"/>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5E328C"/>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5E328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5E328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5E328C"/>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1">
    <w:name w:val="xl121"/>
    <w:basedOn w:val="a"/>
    <w:rsid w:val="005E328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328C"/>
    <w:rPr>
      <w:color w:val="0000FF"/>
      <w:u w:val="single"/>
    </w:rPr>
  </w:style>
  <w:style w:type="character" w:styleId="a4">
    <w:name w:val="FollowedHyperlink"/>
    <w:basedOn w:val="a0"/>
    <w:uiPriority w:val="99"/>
    <w:semiHidden/>
    <w:unhideWhenUsed/>
    <w:rsid w:val="005E328C"/>
    <w:rPr>
      <w:color w:val="800080"/>
      <w:u w:val="single"/>
    </w:rPr>
  </w:style>
  <w:style w:type="paragraph" w:customStyle="1" w:styleId="xl103">
    <w:name w:val="xl103"/>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4">
    <w:name w:val="xl104"/>
    <w:basedOn w:val="a"/>
    <w:rsid w:val="005E328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6">
    <w:name w:val="xl106"/>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7">
    <w:name w:val="xl107"/>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8">
    <w:name w:val="xl108"/>
    <w:basedOn w:val="a"/>
    <w:rsid w:val="005E328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09">
    <w:name w:val="xl109"/>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0">
    <w:name w:val="xl110"/>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1">
    <w:name w:val="xl111"/>
    <w:basedOn w:val="a"/>
    <w:rsid w:val="005E328C"/>
    <w:pPr>
      <w:spacing w:before="100" w:beforeAutospacing="1" w:after="100" w:afterAutospacing="1" w:line="240" w:lineRule="auto"/>
      <w:jc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5E328C"/>
    <w:pP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13">
    <w:name w:val="xl113"/>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5E328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
    <w:rsid w:val="005E328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5E32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0">
    <w:name w:val="xl120"/>
    <w:basedOn w:val="a"/>
    <w:rsid w:val="005E328C"/>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1">
    <w:name w:val="xl121"/>
    <w:basedOn w:val="a"/>
    <w:rsid w:val="005E328C"/>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10108</Words>
  <Characters>57621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2026-06-30T10:21:00Z</dcterms:created>
  <dcterms:modified xsi:type="dcterms:W3CDTF">2026-06-30T10:30:00Z</dcterms:modified>
</cp:coreProperties>
</file>