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56" w:rsidRDefault="00BD0856" w:rsidP="00BD085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0856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 </w:t>
      </w:r>
    </w:p>
    <w:p w:rsidR="00BD0856" w:rsidRDefault="00BD0856" w:rsidP="00BD085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0856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</w:p>
    <w:p w:rsidR="00BD0856" w:rsidRPr="00BD0856" w:rsidRDefault="00BD0856" w:rsidP="00BD085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0856">
        <w:rPr>
          <w:rFonts w:ascii="Times New Roman" w:hAnsi="Times New Roman" w:cs="Times New Roman"/>
          <w:sz w:val="24"/>
          <w:szCs w:val="24"/>
        </w:rPr>
        <w:t>с. Козлово</w:t>
      </w:r>
    </w:p>
    <w:p w:rsidR="003E0F32" w:rsidRPr="00384393" w:rsidRDefault="003E0F32" w:rsidP="00D855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393">
        <w:rPr>
          <w:rFonts w:ascii="Times New Roman" w:hAnsi="Times New Roman" w:cs="Times New Roman"/>
          <w:b/>
          <w:sz w:val="24"/>
          <w:szCs w:val="24"/>
        </w:rPr>
        <w:t>Форма мониторинга мероприятия «Ежеквартальный мониторинг выполнения показателей создания и функционирования центров «Точка роста» (пункт 10 дорожной карты).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часть отчёта представляет собой оценку деятельности центров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«Точка роста» в целом по субъекту Российской Федерации за отчётный период </w:t>
      </w:r>
      <w:r>
        <w:rPr>
          <w:rFonts w:ascii="Times New Roman" w:hAnsi="Times New Roman" w:cs="Times New Roman"/>
          <w:sz w:val="28"/>
          <w:szCs w:val="28"/>
        </w:rPr>
        <w:t>и включает, в том числе следующую информацию:</w:t>
      </w:r>
    </w:p>
    <w:p w:rsidR="003E0F32" w:rsidRPr="00C4737F" w:rsidRDefault="003E0F32" w:rsidP="00C4737F">
      <w:pPr>
        <w:pStyle w:val="a5"/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737F">
        <w:rPr>
          <w:rFonts w:ascii="Times New Roman" w:hAnsi="Times New Roman" w:cs="Times New Roman"/>
          <w:b/>
          <w:sz w:val="28"/>
          <w:szCs w:val="28"/>
        </w:rPr>
        <w:t>результаты анализа достигнутых значений показателей создания и функционирования центров</w:t>
      </w:r>
      <w:r w:rsidR="00C4737F">
        <w:rPr>
          <w:rFonts w:ascii="Times New Roman" w:hAnsi="Times New Roman" w:cs="Times New Roman"/>
          <w:sz w:val="28"/>
          <w:szCs w:val="28"/>
        </w:rPr>
        <w:t>:</w:t>
      </w:r>
    </w:p>
    <w:p w:rsidR="00C4737F" w:rsidRPr="00C4737F" w:rsidRDefault="00C4737F" w:rsidP="00C4737F">
      <w:pPr>
        <w:pStyle w:val="a5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Численность обучающихся общеобразовательной организации, осваивающих два и более учебных предмета из числа предметных областей </w:t>
      </w:r>
      <w:proofErr w:type="spellStart"/>
      <w:proofErr w:type="gramStart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направленности, с использованием средств обучения и воспитания Центра «Точка роста» - 50.Численность обучающихся общеобразовательной организации, осваивающих дополнительные общеобразовательные программы  </w:t>
      </w:r>
      <w:proofErr w:type="spellStart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естественно-научной</w:t>
      </w:r>
      <w:proofErr w:type="spellEnd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направленности с использованием средств обучения Центра «Точка роста» - 30  человек. 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- 100%. Всего на базе центра «Точка роста» созданы и работают  объединения в рамках внеурочной деятельности и дополнительного образования с охватом 50 обучающихся, а именно: в рамках внеурочной деятельности реализуются программы «Разговоры о важном», « Россия – мои горизонты»,  кружки «</w:t>
      </w:r>
      <w:proofErr w:type="spellStart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</w:t>
      </w:r>
      <w:proofErr w:type="spellEnd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proofErr w:type="gramStart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Pr="00C4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«Маска», «Экологическая мозаика».</w:t>
      </w:r>
    </w:p>
    <w:p w:rsidR="00C4737F" w:rsidRDefault="00C4737F" w:rsidP="00C4737F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0F32" w:rsidRDefault="00C4737F" w:rsidP="00C4737F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F32" w:rsidRPr="00C4737F">
        <w:rPr>
          <w:rFonts w:ascii="Times New Roman" w:hAnsi="Times New Roman" w:cs="Times New Roman"/>
          <w:b/>
          <w:sz w:val="28"/>
          <w:szCs w:val="28"/>
        </w:rPr>
        <w:t>сведения о качестве реализаци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общеобразовательных программ </w:t>
      </w:r>
      <w:r w:rsidR="003E0F32" w:rsidRPr="00C4737F">
        <w:rPr>
          <w:rFonts w:ascii="Times New Roman" w:hAnsi="Times New Roman" w:cs="Times New Roman"/>
          <w:b/>
          <w:sz w:val="28"/>
          <w:szCs w:val="28"/>
        </w:rPr>
        <w:t xml:space="preserve">по предметам «Физика», «Химия», «Биология», учебным </w:t>
      </w:r>
      <w:proofErr w:type="gramStart"/>
      <w:r w:rsidR="003E0F32" w:rsidRPr="00C4737F">
        <w:rPr>
          <w:rFonts w:ascii="Times New Roman" w:hAnsi="Times New Roman" w:cs="Times New Roman"/>
          <w:b/>
          <w:sz w:val="28"/>
          <w:szCs w:val="28"/>
        </w:rPr>
        <w:t>предметам естественно-научной и технологической направленностей из части учебного плана, формируемой участниками образовательных отношений</w:t>
      </w:r>
      <w:r w:rsidR="003E0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737F" w:rsidRDefault="00C4737F" w:rsidP="00C473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6DD0">
        <w:rPr>
          <w:rFonts w:ascii="Times New Roman" w:hAnsi="Times New Roman" w:cs="Times New Roman"/>
          <w:b/>
          <w:sz w:val="28"/>
          <w:szCs w:val="28"/>
        </w:rPr>
        <w:t>динамика успеваемости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76"/>
        <w:gridCol w:w="1134"/>
        <w:gridCol w:w="1134"/>
        <w:gridCol w:w="1221"/>
        <w:gridCol w:w="1014"/>
        <w:gridCol w:w="1035"/>
        <w:gridCol w:w="946"/>
      </w:tblGrid>
      <w:tr w:rsidR="00C26DD0" w:rsidRPr="002E53C2" w:rsidTr="004E1003">
        <w:trPr>
          <w:trHeight w:val="699"/>
        </w:trPr>
        <w:tc>
          <w:tcPr>
            <w:tcW w:w="2268" w:type="dxa"/>
            <w:gridSpan w:val="2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A75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5" w:type="dxa"/>
            <w:gridSpan w:val="2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gridSpan w:val="2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6DD0" w:rsidRPr="002E53C2" w:rsidTr="004E1003">
        <w:trPr>
          <w:trHeight w:val="2575"/>
        </w:trPr>
        <w:tc>
          <w:tcPr>
            <w:tcW w:w="992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СОУ</w:t>
            </w:r>
          </w:p>
        </w:tc>
        <w:tc>
          <w:tcPr>
            <w:tcW w:w="1276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1134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21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1014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C26DD0" w:rsidRPr="002E53C2" w:rsidTr="004E1003">
        <w:trPr>
          <w:trHeight w:val="827"/>
        </w:trPr>
        <w:tc>
          <w:tcPr>
            <w:tcW w:w="992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62,7</w:t>
            </w:r>
          </w:p>
        </w:tc>
        <w:tc>
          <w:tcPr>
            <w:tcW w:w="1276" w:type="dxa"/>
          </w:tcPr>
          <w:p w:rsidR="00C26DD0" w:rsidRPr="00097A8F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134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1134" w:type="dxa"/>
          </w:tcPr>
          <w:p w:rsidR="00C26DD0" w:rsidRPr="00097A8F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42,9</w:t>
            </w:r>
          </w:p>
        </w:tc>
        <w:tc>
          <w:tcPr>
            <w:tcW w:w="1221" w:type="dxa"/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014" w:type="dxa"/>
          </w:tcPr>
          <w:p w:rsidR="00C26DD0" w:rsidRPr="00097A8F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C26DD0" w:rsidRPr="00A75E6B" w:rsidRDefault="00C26DD0" w:rsidP="004E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</w:t>
            </w:r>
          </w:p>
        </w:tc>
      </w:tr>
    </w:tbl>
    <w:p w:rsidR="00C26DD0" w:rsidRPr="00C4737F" w:rsidRDefault="00C26DD0" w:rsidP="00C473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37F" w:rsidRPr="00C4737F" w:rsidRDefault="00C4737F" w:rsidP="00C4737F">
      <w:pPr>
        <w:pStyle w:val="a5"/>
        <w:spacing w:after="0"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4737F" w:rsidRPr="00C4737F" w:rsidRDefault="00C4737F" w:rsidP="00C473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37F">
        <w:rPr>
          <w:rFonts w:ascii="Times New Roman" w:hAnsi="Times New Roman" w:cs="Times New Roman"/>
          <w:sz w:val="28"/>
          <w:szCs w:val="28"/>
        </w:rPr>
        <w:t xml:space="preserve">-  наличие обучающихся, набравших на Едином государственном экзамене по предметам «Физика» - 1 </w:t>
      </w:r>
      <w:proofErr w:type="gramStart"/>
      <w:r w:rsidRPr="00C4737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4737F">
        <w:rPr>
          <w:rFonts w:ascii="Times New Roman" w:hAnsi="Times New Roman" w:cs="Times New Roman"/>
          <w:sz w:val="28"/>
          <w:szCs w:val="28"/>
        </w:rPr>
        <w:t>(70 б.)</w:t>
      </w:r>
    </w:p>
    <w:p w:rsidR="003E0F32" w:rsidRPr="00C4737F" w:rsidRDefault="003E0F32" w:rsidP="00C4737F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37F">
        <w:rPr>
          <w:rFonts w:ascii="Times New Roman" w:hAnsi="Times New Roman" w:cs="Times New Roman"/>
          <w:b/>
          <w:sz w:val="28"/>
          <w:szCs w:val="28"/>
        </w:rPr>
        <w:t>перечень дополнительных образов</w:t>
      </w:r>
      <w:r w:rsidR="00C4737F">
        <w:rPr>
          <w:rFonts w:ascii="Times New Roman" w:hAnsi="Times New Roman" w:cs="Times New Roman"/>
          <w:b/>
          <w:sz w:val="28"/>
          <w:szCs w:val="28"/>
        </w:rPr>
        <w:t xml:space="preserve">ательных программ, реализуемых </w:t>
      </w:r>
      <w:r w:rsidRPr="00C4737F">
        <w:rPr>
          <w:rFonts w:ascii="Times New Roman" w:hAnsi="Times New Roman" w:cs="Times New Roman"/>
          <w:b/>
          <w:sz w:val="28"/>
          <w:szCs w:val="28"/>
        </w:rPr>
        <w:t>на базе центров «Точка роста», в том числе в сетевой форме</w:t>
      </w:r>
      <w:r w:rsidR="00C4737F" w:rsidRPr="00C4737F">
        <w:rPr>
          <w:rFonts w:ascii="Times New Roman" w:hAnsi="Times New Roman" w:cs="Times New Roman"/>
          <w:b/>
          <w:sz w:val="28"/>
          <w:szCs w:val="28"/>
        </w:rPr>
        <w:t>:</w:t>
      </w:r>
    </w:p>
    <w:p w:rsidR="00C4737F" w:rsidRPr="00C4737F" w:rsidRDefault="00C4737F" w:rsidP="00C4737F">
      <w:pPr>
        <w:pStyle w:val="a5"/>
        <w:spacing w:after="0" w:line="259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7F">
        <w:rPr>
          <w:rFonts w:ascii="Times New Roman" w:eastAsia="Calibri" w:hAnsi="Times New Roman" w:cs="Times New Roman"/>
          <w:sz w:val="28"/>
          <w:szCs w:val="28"/>
        </w:rPr>
        <w:t>На базе Центра реализуются программы дополнительного образования: кружок « Экологическая мозаика»,  кружок «</w:t>
      </w:r>
      <w:proofErr w:type="spellStart"/>
      <w:r w:rsidRPr="00C4737F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C4737F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C4737F">
        <w:rPr>
          <w:rFonts w:ascii="Times New Roman" w:eastAsia="Calibri" w:hAnsi="Times New Roman" w:cs="Times New Roman"/>
          <w:sz w:val="28"/>
          <w:szCs w:val="28"/>
        </w:rPr>
        <w:t>ЮиД</w:t>
      </w:r>
      <w:proofErr w:type="spellEnd"/>
      <w:r w:rsidRPr="00C4737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4737F">
        <w:rPr>
          <w:rFonts w:ascii="Times New Roman" w:eastAsia="Calibri" w:hAnsi="Times New Roman" w:cs="Times New Roman"/>
          <w:sz w:val="28"/>
          <w:szCs w:val="28"/>
        </w:rPr>
        <w:t>Санпосты</w:t>
      </w:r>
      <w:proofErr w:type="spellEnd"/>
      <w:r w:rsidRPr="00C4737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E0F32" w:rsidRDefault="003E0F32" w:rsidP="00C4737F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37F">
        <w:rPr>
          <w:rFonts w:ascii="Times New Roman" w:hAnsi="Times New Roman" w:cs="Times New Roman"/>
          <w:b/>
          <w:sz w:val="28"/>
          <w:szCs w:val="28"/>
        </w:rPr>
        <w:t xml:space="preserve">информация о вовлечении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учетом методологии </w:t>
      </w:r>
      <w:r w:rsidR="00C4737F">
        <w:rPr>
          <w:rFonts w:ascii="Times New Roman" w:hAnsi="Times New Roman" w:cs="Times New Roman"/>
          <w:b/>
          <w:sz w:val="28"/>
          <w:szCs w:val="28"/>
        </w:rPr>
        <w:t>(целевой модели) наставничества:</w:t>
      </w:r>
    </w:p>
    <w:p w:rsidR="00C4737F" w:rsidRPr="00C4737F" w:rsidRDefault="00C4737F" w:rsidP="00C4737F">
      <w:pPr>
        <w:pStyle w:val="a5"/>
        <w:spacing w:after="0" w:line="259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7F">
        <w:rPr>
          <w:rFonts w:ascii="Times New Roman" w:eastAsia="Calibri" w:hAnsi="Times New Roman" w:cs="Times New Roman"/>
          <w:sz w:val="28"/>
          <w:szCs w:val="28"/>
        </w:rPr>
        <w:t xml:space="preserve">Реализуется  модель наставничества ученик - ученик. Проводятся  дополнительные занятия </w:t>
      </w:r>
      <w:proofErr w:type="gramStart"/>
      <w:r w:rsidRPr="00C4737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4737F">
        <w:rPr>
          <w:rFonts w:ascii="Times New Roman" w:eastAsia="Calibri" w:hAnsi="Times New Roman" w:cs="Times New Roman"/>
          <w:sz w:val="28"/>
          <w:szCs w:val="28"/>
        </w:rPr>
        <w:t>, освоивших учебный материал на более высоком уровне с обучающимися, имеющими проблемы с усвоением материала.</w:t>
      </w:r>
    </w:p>
    <w:p w:rsidR="00A8715B" w:rsidRPr="00C26DD0" w:rsidRDefault="003E0F32" w:rsidP="00C26DD0">
      <w:pPr>
        <w:pStyle w:val="a5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 реализации центрами «Точка роста» образовательных мероприятий</w:t>
      </w:r>
    </w:p>
    <w:p w:rsidR="00A8715B" w:rsidRPr="00A8715B" w:rsidRDefault="00A8715B" w:rsidP="00A871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5B">
        <w:rPr>
          <w:rFonts w:ascii="Times New Roman" w:eastAsia="Calibri" w:hAnsi="Times New Roman" w:cs="Times New Roman"/>
          <w:sz w:val="28"/>
          <w:szCs w:val="28"/>
        </w:rPr>
        <w:t xml:space="preserve">На базе Центра ежегодно проводятся методические объединения учителей биологии, географии, химии  районного и школьного уровней; </w:t>
      </w:r>
    </w:p>
    <w:p w:rsidR="00A8715B" w:rsidRDefault="00A8715B" w:rsidP="00A8715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Проведение урока Цифры;</w:t>
      </w:r>
    </w:p>
    <w:p w:rsidR="00A8715B" w:rsidRDefault="00A8715B" w:rsidP="00A8715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Проведение занятий курсов  внеурочной деятельности                                                   « Функциональная грамотность», « Моя семья», « Орлята России»</w:t>
      </w:r>
    </w:p>
    <w:p w:rsidR="00A8715B" w:rsidRPr="009B178F" w:rsidRDefault="00A8715B" w:rsidP="00A8715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Проведение занятий по курсу « Методы решения  физических задач»</w:t>
      </w:r>
    </w:p>
    <w:p w:rsidR="003E0F32" w:rsidRDefault="003E0F32" w:rsidP="00BD0856">
      <w:pPr>
        <w:pStyle w:val="a5"/>
        <w:numPr>
          <w:ilvl w:val="0"/>
          <w:numId w:val="3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715B">
        <w:rPr>
          <w:rFonts w:ascii="Times New Roman" w:hAnsi="Times New Roman" w:cs="Times New Roman"/>
          <w:b/>
          <w:sz w:val="28"/>
          <w:szCs w:val="28"/>
        </w:rPr>
        <w:t xml:space="preserve">сведения об участии </w:t>
      </w:r>
      <w:r w:rsidRPr="00A87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обучающихся и педагогических работников </w:t>
      </w:r>
      <w:r w:rsidRPr="00A87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конкурсах, олимпиадах и иных событиях, соответствующих целям и задачам деятельности центров «Точка роста»</w:t>
      </w:r>
      <w:r w:rsidRPr="00A871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8715B">
        <w:rPr>
          <w:rFonts w:ascii="Times New Roman" w:hAnsi="Times New Roman" w:cs="Times New Roman"/>
          <w:b/>
          <w:sz w:val="28"/>
          <w:szCs w:val="28"/>
        </w:rPr>
        <w:t xml:space="preserve">(информация об обучающихся, ставших победителями и призерами Всероссийской </w:t>
      </w:r>
      <w:r w:rsidRPr="00A8715B">
        <w:rPr>
          <w:rFonts w:ascii="Times New Roman" w:hAnsi="Times New Roman" w:cs="Times New Roman"/>
          <w:b/>
          <w:sz w:val="28"/>
          <w:szCs w:val="28"/>
        </w:rPr>
        <w:lastRenderedPageBreak/>
        <w:t>олимпиады школьников, научно-практических конференций и др. мероприятий естественно-научной, математической и технологической направленностей не ниже регионального уровня;</w:t>
      </w:r>
      <w:proofErr w:type="gramEnd"/>
      <w:r w:rsidRPr="00A8715B">
        <w:rPr>
          <w:rFonts w:ascii="Times New Roman" w:hAnsi="Times New Roman" w:cs="Times New Roman"/>
          <w:b/>
          <w:sz w:val="28"/>
          <w:szCs w:val="28"/>
        </w:rPr>
        <w:t xml:space="preserve"> информация о педагогах, ставших победителями и призерами профессиональных конкурсов, а также представивших свой опыт н</w:t>
      </w:r>
      <w:r w:rsidR="00A8715B">
        <w:rPr>
          <w:rFonts w:ascii="Times New Roman" w:hAnsi="Times New Roman" w:cs="Times New Roman"/>
          <w:b/>
          <w:sz w:val="28"/>
          <w:szCs w:val="28"/>
        </w:rPr>
        <w:t>а уровне не ниже регионального):</w:t>
      </w:r>
    </w:p>
    <w:p w:rsidR="00A8715B" w:rsidRDefault="00A8715B" w:rsidP="00BD0856">
      <w:pPr>
        <w:pStyle w:val="a5"/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222BF5">
        <w:rPr>
          <w:rFonts w:ascii="Times New Roman" w:eastAsia="Calibri" w:hAnsi="Times New Roman" w:cs="Times New Roman"/>
          <w:sz w:val="28"/>
          <w:szCs w:val="28"/>
        </w:rPr>
        <w:t xml:space="preserve">частие </w:t>
      </w:r>
      <w:r>
        <w:rPr>
          <w:rFonts w:ascii="Times New Roman" w:eastAsia="Calibri" w:hAnsi="Times New Roman" w:cs="Times New Roman"/>
          <w:sz w:val="28"/>
          <w:szCs w:val="28"/>
        </w:rPr>
        <w:t>в школьном этапе Всероссийской олимпиады школьников на платформе «Сириус. Курсы».</w:t>
      </w:r>
    </w:p>
    <w:p w:rsidR="00C26DD0" w:rsidRDefault="00A8715B" w:rsidP="00C26DD0">
      <w:pPr>
        <w:pStyle w:val="Default"/>
        <w:rPr>
          <w:rFonts w:ascii="Helvetica" w:hAnsi="Helvetica" w:cs="Helvetica"/>
          <w:color w:val="1A1A1A"/>
          <w:sz w:val="23"/>
          <w:szCs w:val="23"/>
        </w:rPr>
      </w:pPr>
      <w:r>
        <w:rPr>
          <w:rFonts w:eastAsia="Calibri"/>
          <w:sz w:val="28"/>
          <w:szCs w:val="28"/>
        </w:rPr>
        <w:t xml:space="preserve">7. </w:t>
      </w:r>
      <w:r w:rsidR="003E0F32" w:rsidRPr="00A8715B">
        <w:rPr>
          <w:b/>
          <w:color w:val="000000" w:themeColor="text1"/>
          <w:sz w:val="28"/>
          <w:szCs w:val="28"/>
        </w:rPr>
        <w:t>информацию о проведённых мероприятиях, реализуемых в рамках комплексного плана региона по организационно</w:t>
      </w:r>
      <w:r w:rsidR="003E0F32" w:rsidRPr="00A8715B">
        <w:rPr>
          <w:b/>
          <w:sz w:val="28"/>
          <w:szCs w:val="28"/>
        </w:rPr>
        <w:t xml:space="preserve">-методической поддержке объектов инфраструктуры нацпроекта «Образование», в части деятельности центров «Точка роста» (информацию следует сопроводить яркими примерами мероприятий с кратким описанием мероприятия, рекомендуется проиллюстрировать </w:t>
      </w:r>
      <w:r w:rsidR="003E0F32" w:rsidRPr="00A8715B">
        <w:rPr>
          <w:b/>
          <w:color w:val="000000" w:themeColor="text1"/>
          <w:sz w:val="28"/>
          <w:szCs w:val="28"/>
        </w:rPr>
        <w:t>ссылкой на новость в сети Интернет).</w:t>
      </w:r>
      <w:r w:rsidRPr="00A8715B">
        <w:rPr>
          <w:rFonts w:ascii="Helvetica" w:hAnsi="Helvetica" w:cs="Helvetica"/>
          <w:color w:val="1A1A1A"/>
          <w:sz w:val="23"/>
          <w:szCs w:val="23"/>
        </w:rPr>
        <w:t xml:space="preserve"> </w:t>
      </w:r>
    </w:p>
    <w:p w:rsidR="00C26DD0" w:rsidRPr="00C26DD0" w:rsidRDefault="00C26DD0" w:rsidP="00C26DD0">
      <w:pPr>
        <w:pStyle w:val="Default"/>
        <w:rPr>
          <w:sz w:val="28"/>
          <w:szCs w:val="28"/>
        </w:rPr>
      </w:pPr>
      <w:r w:rsidRPr="00C26DD0">
        <w:rPr>
          <w:color w:val="1A1A1A"/>
          <w:sz w:val="28"/>
          <w:szCs w:val="28"/>
        </w:rPr>
        <w:t>Проведение РМО учителей физики, химии, биологии и географии.</w:t>
      </w:r>
    </w:p>
    <w:p w:rsidR="003E0F32" w:rsidRPr="00C26DD0" w:rsidRDefault="00C26DD0" w:rsidP="00C2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поведение </w:t>
      </w:r>
      <w:proofErr w:type="spellStart"/>
      <w:r w:rsidRPr="00C26DD0">
        <w:rPr>
          <w:rFonts w:ascii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</w:p>
    <w:p w:rsidR="003E0F32" w:rsidRDefault="00C26DD0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Ежеквартальный мониторинг выполнения показателей функционирования центров «Точка роста», созданных в 2021–2023 годах, также осуществляется по указанной форме (в отдельной таблице).</w:t>
      </w:r>
    </w:p>
    <w:p w:rsidR="003E0F32" w:rsidRDefault="003E0F32" w:rsidP="003E0F32">
      <w:pPr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3E0F32" w:rsidRDefault="003E0F32" w:rsidP="003E0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достижении показателей создания и функционирования центров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направленностей, созданных в </w:t>
      </w:r>
      <w:r w:rsidR="00C26DD0">
        <w:rPr>
          <w:rFonts w:ascii="Times New Roman" w:hAnsi="Times New Roman" w:cs="Times New Roman"/>
          <w:b/>
          <w:sz w:val="28"/>
          <w:szCs w:val="28"/>
        </w:rPr>
        <w:t>2021-2023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________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(субъект РФ)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BD0856">
        <w:rPr>
          <w:rFonts w:ascii="Times New Roman" w:hAnsi="Times New Roman" w:cs="Times New Roman"/>
          <w:b/>
          <w:sz w:val="28"/>
          <w:szCs w:val="28"/>
        </w:rPr>
        <w:t>01.10.2024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885"/>
        <w:gridCol w:w="2147"/>
        <w:gridCol w:w="1978"/>
      </w:tblGrid>
      <w:tr w:rsidR="003E0F32" w:rsidTr="003E0F32">
        <w:trPr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в целом по субъекту РФ на конец отчётного года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целом по субъекту РФ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информатика», «Обществознание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естествознание», «Технология»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курсы внеурочной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средств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воспитания Центра «Точка роста» (человек)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AB33A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AB33A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(%)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AB33A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E0F32" w:rsidRDefault="003E0F32" w:rsidP="003E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ежеквартального мониторинга выполнения показателей </w:t>
      </w:r>
      <w:r>
        <w:rPr>
          <w:rFonts w:ascii="Times New Roman" w:hAnsi="Times New Roman" w:cs="Times New Roman"/>
          <w:b/>
          <w:sz w:val="28"/>
          <w:szCs w:val="28"/>
        </w:rPr>
        <w:br/>
        <w:t>о функционирования деятельности центров «Точка роста» гуманитарного и цифрового профилей (созданных в 2019-2020 годах и функционирующих центров)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Ежеквартальный мониторинг выполнения показателей функционирования центров образования «Точка роста», созданных в 2019–2020 годах, оформляется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виде информационно-аналитического отчёта, включающего аналитическую часть и достигнутые значения показателей, установленных в Приложении 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Методическим рекомендациям по созданию региональной сети </w:t>
      </w:r>
      <w:r>
        <w:rPr>
          <w:rFonts w:ascii="Times New Roman" w:hAnsi="Times New Roman" w:cs="Times New Roman"/>
          <w:sz w:val="28"/>
          <w:szCs w:val="28"/>
        </w:rPr>
        <w:t xml:space="preserve">Центров образования Цифрового и гуманитарного профилей «Точка роста» на базе общеобразовательных организаций сельской местности и малых городов (утверждены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25.06.2020 № ВБ-174/04-вн). 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Информационно-аналитический отчёт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</w:t>
      </w:r>
      <w:r>
        <w:rPr>
          <w:rFonts w:ascii="Times New Roman" w:hAnsi="Times New Roman" w:cs="Times New Roman"/>
          <w:spacing w:val="-4"/>
          <w:sz w:val="28"/>
          <w:szCs w:val="28"/>
        </w:rPr>
        <w:t>регионального проекта, обеспечивающего достижение целей, показателей 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проекта «Современная школа» национального проекта «Образование. 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Аналитическая часть отчёта представляет собой оценку деятельности центров «Точка роста» в целом по субъекту Российской Федерации за отчётный период и включает,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следующую информацию: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анализа достигнутых значений показателей создания </w:t>
      </w:r>
      <w:r>
        <w:rPr>
          <w:rFonts w:ascii="Times New Roman" w:hAnsi="Times New Roman" w:cs="Times New Roman"/>
          <w:sz w:val="28"/>
          <w:szCs w:val="28"/>
        </w:rPr>
        <w:br/>
        <w:t>и функционирования центров (в случае недостижения значения показателя по итогам года, с указанием причин и планируемого срока достижения);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качестве реализации общеобразовательных  программ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предметам «Информатика», «Основы безопасности жизнедеятельности» </w:t>
      </w:r>
      <w:r>
        <w:rPr>
          <w:rFonts w:ascii="Times New Roman" w:hAnsi="Times New Roman" w:cs="Times New Roman"/>
          <w:sz w:val="28"/>
          <w:szCs w:val="28"/>
        </w:rPr>
        <w:br/>
        <w:t>и предметной области «Технология», учебным предметам цифрового, естественно-научного, технического и гуманитарного профилей из части учебного плана, формируемой участниками образовательных отношений (динамика успеваемости и результатов государственной итоговой аттестации по предмету «Информатика», наличие обучающихся, набравших на Едином государственном экзамене по предмету «Информатика» более 90 баллов);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образовательных программ, реализуемых на базе центров «Точка роста», в том числе в сетевой форме;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вовлечении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учетом методологии (целевой модели) наставничества;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реализации центрами «Точка роста» образовательных мероприятий (перечень реализованных мероприятий цифрового и гуманитарного профилей для обучающихся и педагогических работников не ниже регионального уровня с их кратким описанием);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участии обучающихся 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br/>
        <w:t>в конкурсах, олимпиадах и иных событиях, соответствующих целям и задачам деятельности центров «Точка роста» (информация об обучающихся, ставших победителями и призерами Всероссийской олимпиады школьников, научно-практических конференций и др. мероприятий цифрового и гуманитарного профилей не ниже регионального уровня; информация о педагогах, ставших победителями и призерами профессиональных конкурсов, а также представивших свой опыт на уровне не ниже регионального);</w:t>
      </w:r>
    </w:p>
    <w:p w:rsidR="003E0F32" w:rsidRDefault="003E0F32" w:rsidP="003E0F32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проведённых мероприятиях, реализуемых в рамках комплексного плана региона по организационно-методической поддержке объектов инфраструктуры нацпроекта «Образование», в части деятельности центров </w:t>
      </w:r>
      <w:r>
        <w:rPr>
          <w:rFonts w:ascii="Times New Roman" w:hAnsi="Times New Roman" w:cs="Times New Roman"/>
          <w:sz w:val="28"/>
          <w:szCs w:val="28"/>
        </w:rPr>
        <w:br/>
        <w:t>«Точка роста».</w:t>
      </w:r>
    </w:p>
    <w:p w:rsidR="003E0F32" w:rsidRDefault="003E0F32" w:rsidP="003E0F32">
      <w:pPr>
        <w:pStyle w:val="a3"/>
        <w:rPr>
          <w:color w:val="auto"/>
        </w:rPr>
      </w:pPr>
      <w:r>
        <w:rPr>
          <w:color w:val="auto"/>
        </w:rPr>
        <w:lastRenderedPageBreak/>
        <w:t xml:space="preserve">Кроме того, содержание данного раздела может быть дополнено примерами успешных практик реализации образовательных программ, а также информацией о значимых исследованиях и проектах обучающиеся, реализованных </w:t>
      </w:r>
      <w:bookmarkStart w:id="0" w:name="_GoBack"/>
      <w:bookmarkEnd w:id="0"/>
      <w:r>
        <w:rPr>
          <w:color w:val="auto"/>
        </w:rPr>
        <w:t>с использованием оборудования центра «Точка роста».</w:t>
      </w:r>
    </w:p>
    <w:p w:rsidR="003E0F32" w:rsidRDefault="003E0F32" w:rsidP="003E0F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ежеквартального мониторинга выполнения показателей функционирования центров «Точка роста», созданных в 2019–2020 годах, 2021</w:t>
      </w:r>
      <w:r>
        <w:rPr>
          <w:rFonts w:ascii="Times New Roman" w:hAnsi="Times New Roman" w:cs="Times New Roman"/>
          <w:sz w:val="28"/>
          <w:szCs w:val="28"/>
        </w:rPr>
        <w:t xml:space="preserve">–2023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годах, создаваемых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860C50">
        <w:rPr>
          <w:rFonts w:ascii="Times New Roman" w:hAnsi="Times New Roman" w:cs="Times New Roman"/>
          <w:sz w:val="28"/>
          <w:szCs w:val="28"/>
        </w:rPr>
        <w:t xml:space="preserve"> (в отдельной таблице)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может быть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объединена в </w:t>
      </w:r>
      <w:r>
        <w:rPr>
          <w:rFonts w:ascii="Times New Roman" w:hAnsi="Times New Roman" w:cs="Times New Roman"/>
          <w:b/>
          <w:i/>
          <w:color w:val="000000" w:themeColor="text1"/>
          <w:spacing w:val="-4"/>
          <w:sz w:val="28"/>
          <w:szCs w:val="28"/>
        </w:rPr>
        <w:t>единый информационно-аналитический отчёт с соответствующими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разделами (по направленностям центров «Точка роста»: цифрового и гуманитарного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профиля и естественно-научной и технологической направленностей).</w:t>
      </w:r>
    </w:p>
    <w:p w:rsidR="003E0F32" w:rsidRDefault="003E0F32" w:rsidP="003E0F32">
      <w:pPr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3E0F32" w:rsidRDefault="003E0F32" w:rsidP="003E0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достижении индикаторов и показателей при реализации основных </w:t>
      </w:r>
      <w:r>
        <w:rPr>
          <w:rFonts w:ascii="Times New Roman" w:hAnsi="Times New Roman" w:cs="Times New Roman"/>
          <w:b/>
          <w:sz w:val="28"/>
          <w:szCs w:val="28"/>
        </w:rPr>
        <w:br/>
        <w:t>и дополнительных общеобразовательных программ в региональной сети центров «Точка роста»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________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(субъект РФ)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</w:t>
      </w:r>
      <w:r w:rsidR="00BD0856">
        <w:rPr>
          <w:rFonts w:ascii="Times New Roman" w:hAnsi="Times New Roman" w:cs="Times New Roman"/>
          <w:b/>
          <w:sz w:val="28"/>
          <w:szCs w:val="28"/>
        </w:rPr>
        <w:t>01.10.2024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60"/>
        <w:gridCol w:w="5376"/>
        <w:gridCol w:w="1724"/>
        <w:gridCol w:w="1911"/>
      </w:tblGrid>
      <w:tr w:rsidR="003E0F32" w:rsidTr="003E0F32">
        <w:trPr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целом по субъекту РФ на конец отчётного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целом по субъекту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занимающихся по дополнительной общеобразовательной программе «Шахматы» на обновлённой материально-технической базе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«Точка роста»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человек, ежемесячно вовлечённых в программу социально-культурных компетенций на обновлённой материально-технической базе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F32" w:rsidTr="003E0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Default="003E0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E0F3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Default="0034556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D520A" w:rsidRDefault="003E0F32" w:rsidP="003E0F32">
      <w:pPr>
        <w:tabs>
          <w:tab w:val="left" w:pos="8580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D520A" w:rsidSect="0076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CB7E32"/>
    <w:multiLevelType w:val="hybridMultilevel"/>
    <w:tmpl w:val="E844F55A"/>
    <w:lvl w:ilvl="0" w:tplc="6562FA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F32"/>
    <w:rsid w:val="00345561"/>
    <w:rsid w:val="00384393"/>
    <w:rsid w:val="003C6362"/>
    <w:rsid w:val="003E0F32"/>
    <w:rsid w:val="004D520A"/>
    <w:rsid w:val="005318A0"/>
    <w:rsid w:val="00763C71"/>
    <w:rsid w:val="00860C50"/>
    <w:rsid w:val="00A8715B"/>
    <w:rsid w:val="00AB33AF"/>
    <w:rsid w:val="00AD0150"/>
    <w:rsid w:val="00AF1A85"/>
    <w:rsid w:val="00BD0856"/>
    <w:rsid w:val="00C26DD0"/>
    <w:rsid w:val="00C4737F"/>
    <w:rsid w:val="00D8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0F32"/>
    <w:pPr>
      <w:spacing w:after="0" w:line="276" w:lineRule="auto"/>
      <w:ind w:firstLine="709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0F32"/>
    <w:rPr>
      <w:rFonts w:ascii="Times New Roman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3E0F32"/>
    <w:pPr>
      <w:ind w:left="720"/>
      <w:contextualSpacing/>
    </w:pPr>
  </w:style>
  <w:style w:type="table" w:styleId="a6">
    <w:name w:val="Table Grid"/>
    <w:basedOn w:val="a1"/>
    <w:uiPriority w:val="59"/>
    <w:rsid w:val="003E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6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26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1</cp:lastModifiedBy>
  <cp:revision>8</cp:revision>
  <dcterms:created xsi:type="dcterms:W3CDTF">2024-02-01T12:07:00Z</dcterms:created>
  <dcterms:modified xsi:type="dcterms:W3CDTF">2024-11-06T11:10:00Z</dcterms:modified>
</cp:coreProperties>
</file>