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A4" w:rsidRPr="00B970A4" w:rsidRDefault="00B970A4" w:rsidP="00B970A4">
      <w:pPr>
        <w:pStyle w:val="a9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Учебный предмет «Слушание музыки»</w:t>
      </w:r>
    </w:p>
    <w:p w:rsid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1. Характеристика учебного предмета, его место и роль в образовательном процессе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учебного предмета  «Слушание музыки» разработана на основе с учетом федеральных государстве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>нных требований к дополнительной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предпрофессиональной  программе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в обла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сти музыкального искусства «Струнные 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>инструменты</w:t>
      </w:r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Предмет «Слушание музыки» направлен на создание предпосылок для творческого, музыкального и личностного развития учащихся, формирование эстетических взглядов на основе развития эмоциональной отзывчивости и овладения навыками  восприятия музыкальных произведений, приобретение детьми опыта творческого взаимодействия в коллективе.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и ориентирована на: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развитие художественных способностей детей и формирование у обучающихся  потребности общения с явлениями музыкального искусства;</w:t>
      </w:r>
      <w:proofErr w:type="gramEnd"/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2. Срок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Срок реализации учебного предмета «Слушание музыки» для детей, поступив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ших в МБУ ДО </w:t>
      </w:r>
      <w:r w:rsidR="003E11EC">
        <w:rPr>
          <w:rFonts w:ascii="Times New Roman" w:hAnsi="Times New Roman" w:cs="Times New Roman"/>
          <w:sz w:val="24"/>
          <w:szCs w:val="24"/>
          <w:lang w:val="ru-RU"/>
        </w:rPr>
        <w:t xml:space="preserve">«ДМШ № 36» в первый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класс в возрасте с шести лет шести месяцев до девяти лет, составляет 3 года.</w:t>
      </w:r>
    </w:p>
    <w:p w:rsidR="00B970A4" w:rsidRPr="003E11EC" w:rsidRDefault="00B970A4" w:rsidP="00B970A4">
      <w:pPr>
        <w:pStyle w:val="a9"/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3. Объем учебного времени и виды учебной работы</w:t>
      </w:r>
    </w:p>
    <w:tbl>
      <w:tblPr>
        <w:tblStyle w:val="a6"/>
        <w:tblW w:w="9571" w:type="dxa"/>
        <w:jc w:val="center"/>
        <w:tblInd w:w="1654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275"/>
        <w:gridCol w:w="1276"/>
        <w:gridCol w:w="1134"/>
        <w:gridCol w:w="1134"/>
        <w:gridCol w:w="816"/>
      </w:tblGrid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работы, нагрузки, аттестации</w:t>
            </w:r>
          </w:p>
        </w:tc>
        <w:tc>
          <w:tcPr>
            <w:tcW w:w="7087" w:type="dxa"/>
            <w:gridSpan w:val="6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gridSpan w:val="2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B97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27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B970A4" w:rsidRPr="00B970A4" w:rsidTr="00920C6F">
        <w:trPr>
          <w:jc w:val="center"/>
        </w:trPr>
        <w:tc>
          <w:tcPr>
            <w:tcW w:w="1668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275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контр.</w:t>
            </w:r>
          </w:p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</w:t>
            </w: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B970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16" w:type="dxa"/>
          </w:tcPr>
          <w:p w:rsidR="00B970A4" w:rsidRPr="00B970A4" w:rsidRDefault="00B970A4" w:rsidP="00B970A4">
            <w:pPr>
              <w:pStyle w:val="a9"/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B970A4" w:rsidRPr="00B970A4" w:rsidRDefault="00B970A4" w:rsidP="00B970A4">
      <w:pPr>
        <w:pStyle w:val="a9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4.Форма проведения учебных аудиторных занятий</w:t>
      </w:r>
      <w:r w:rsidR="00920C6F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–</w:t>
      </w:r>
      <w:r w:rsidR="00920C6F">
        <w:rPr>
          <w:rFonts w:ascii="Times New Roman" w:hAnsi="Times New Roman" w:cs="Times New Roman"/>
          <w:sz w:val="24"/>
          <w:szCs w:val="24"/>
          <w:lang w:val="ru-RU"/>
        </w:rPr>
        <w:t xml:space="preserve"> мелкогрупповые занятия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численностью от 4 до 10 человек.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Для учащихся 1-3 классов занятия по предмету «Слушание музыки» предусмотрены 1 раз в неделю по 1 часу.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i/>
          <w:sz w:val="24"/>
          <w:szCs w:val="24"/>
          <w:lang w:val="ru-RU"/>
        </w:rPr>
        <w:t>5. Цель и задачи учебного предмета</w:t>
      </w:r>
      <w:bookmarkStart w:id="0" w:name="_GoBack"/>
      <w:bookmarkEnd w:id="0"/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/>
          <w:sz w:val="24"/>
          <w:szCs w:val="24"/>
          <w:lang w:val="ru-RU"/>
        </w:rPr>
        <w:t>Задачи: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интереса к классической музыке;</w:t>
      </w:r>
    </w:p>
    <w:p w:rsidR="00B970A4" w:rsidRPr="00B970A4" w:rsidRDefault="003E11EC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 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знакомство с широким кругом музыкальных произведений  и формирование навыков восприятия образной музыкальной речи;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воспитание эмоционального и интеллектуального отклика в процессе слушания;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приобретение необходимых каче</w:t>
      </w:r>
      <w:proofErr w:type="gramStart"/>
      <w:r w:rsidRPr="00B970A4">
        <w:rPr>
          <w:rFonts w:ascii="Times New Roman" w:hAnsi="Times New Roman" w:cs="Times New Roman"/>
          <w:sz w:val="24"/>
          <w:szCs w:val="24"/>
          <w:lang w:val="ru-RU"/>
        </w:rPr>
        <w:t>ств сл</w:t>
      </w:r>
      <w:proofErr w:type="gramEnd"/>
      <w:r w:rsidRPr="00B970A4">
        <w:rPr>
          <w:rFonts w:ascii="Times New Roman" w:hAnsi="Times New Roman" w:cs="Times New Roman"/>
          <w:sz w:val="24"/>
          <w:szCs w:val="24"/>
          <w:lang w:val="ru-RU"/>
        </w:rPr>
        <w:t>ухового внимания, умений следить за движением музыкальной мысли и развитием интонаций;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осознание и усвоение некоторых понятий и представлений о музыкальных явлениях и средствах выразительности;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накопление слухового опыта, определенного круга интонаций и развитие музыкального мышления;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- развитие одного из важных эстетических чувств - особой способности человека к </w:t>
      </w:r>
      <w:proofErr w:type="spellStart"/>
      <w:r w:rsidRPr="00B970A4">
        <w:rPr>
          <w:rFonts w:ascii="Times New Roman" w:hAnsi="Times New Roman" w:cs="Times New Roman"/>
          <w:sz w:val="24"/>
          <w:szCs w:val="24"/>
          <w:lang w:val="ru-RU"/>
        </w:rPr>
        <w:t>межсенсорному</w:t>
      </w:r>
      <w:proofErr w:type="spellEnd"/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восприятию;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- развитие ассоциативно-образного мышления.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6.</w:t>
      </w:r>
      <w:r w:rsid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Обоснование структуры программы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Helvetica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Helvetica" w:hAnsi="Times New Roman" w:cs="Times New Roman"/>
          <w:sz w:val="24"/>
          <w:szCs w:val="24"/>
          <w:lang w:val="ru-RU"/>
        </w:rPr>
        <w:t>Программа содержит  следующие разделы: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сведения о затратах учебного времени, предусмотренного на освоение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распределение учебного материала по годам обучения;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описание дидактических единиц учебного предмета;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требования к уровню подготовки </w:t>
      </w:r>
      <w:proofErr w:type="gramStart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формы и методы контроля, система оценок;</w:t>
      </w:r>
    </w:p>
    <w:p w:rsidR="00B970A4" w:rsidRPr="00B970A4" w:rsidRDefault="00B970A4" w:rsidP="00B970A4">
      <w:pPr>
        <w:pStyle w:val="a9"/>
        <w:spacing w:line="240" w:lineRule="auto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>
        <w:rPr>
          <w:rFonts w:ascii="Times New Roman" w:eastAsia="Geeza Pro" w:hAnsi="Times New Roman" w:cs="Times New Roman"/>
          <w:sz w:val="24"/>
          <w:szCs w:val="24"/>
          <w:lang w:val="ru-RU"/>
        </w:rPr>
        <w:t xml:space="preserve">- 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методическое обеспечение учебного процесса.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eastAsia="Geeza Pro" w:hAnsi="Times New Roman" w:cs="Times New Roman"/>
          <w:sz w:val="24"/>
          <w:szCs w:val="24"/>
          <w:lang w:val="ru-RU"/>
        </w:rPr>
      </w:pP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В соответствии с данными направлениями строится о</w:t>
      </w:r>
      <w:r>
        <w:rPr>
          <w:rFonts w:ascii="Times New Roman" w:eastAsia="Geeza Pro" w:hAnsi="Times New Roman" w:cs="Times New Roman"/>
          <w:sz w:val="24"/>
          <w:szCs w:val="24"/>
          <w:lang w:val="ru-RU"/>
        </w:rPr>
        <w:t>сновной раздел программы «Содержание учебного предмета»</w:t>
      </w:r>
      <w:r w:rsidRPr="00B970A4">
        <w:rPr>
          <w:rFonts w:ascii="Times New Roman" w:eastAsia="Geeza Pro" w:hAnsi="Times New Roman" w:cs="Times New Roman"/>
          <w:sz w:val="24"/>
          <w:szCs w:val="24"/>
          <w:lang w:val="ru-RU"/>
        </w:rPr>
        <w:t>.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изучения,  нарастает сложность поставленных задач (концентрический метод).</w:t>
      </w:r>
    </w:p>
    <w:p w:rsidR="00B970A4" w:rsidRPr="003E11EC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Первый год обучения посвящен способам пока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за тематического материала и тому, как влияют на характер музыки лад, темп, ритм, фактура.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 xml:space="preserve">Речь идет о том, как понимать интонацию и слышать музыкально-звуковое пространство во всем его красочном многообразии.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 xml:space="preserve">Второй год обучения посвящен изучению способов музыкального развития, вопросам восприятия музыки как музыкальной речи (музыкальный синтаксис, развитие </w:t>
      </w:r>
      <w:r w:rsidRPr="00B970A4">
        <w:rPr>
          <w:rStyle w:val="a8"/>
          <w:rFonts w:eastAsiaTheme="minorEastAsia"/>
          <w:i w:val="0"/>
          <w:sz w:val="24"/>
          <w:szCs w:val="24"/>
        </w:rPr>
        <w:lastRenderedPageBreak/>
        <w:t xml:space="preserve">музыкальной фабулы), а также тому, как в процессе этого развития раскрывается образное содержание произведения. 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Style w:val="a8"/>
          <w:rFonts w:eastAsiaTheme="minorEastAsia"/>
          <w:i w:val="0"/>
          <w:sz w:val="24"/>
          <w:szCs w:val="24"/>
        </w:rPr>
        <w:t>На третьем году обучения решается задача восприятия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>Учащиеся приобретают первое представление о музыкальных жанрах и простых формах, постепенно осознают жанр как особый тип изложения,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форму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>как результат развития ин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тонаций. </w:t>
      </w:r>
      <w:r w:rsidRPr="003E11EC">
        <w:rPr>
          <w:rFonts w:ascii="Times New Roman" w:hAnsi="Times New Roman" w:cs="Times New Roman"/>
          <w:sz w:val="24"/>
          <w:szCs w:val="24"/>
          <w:lang w:val="ru-RU"/>
        </w:rPr>
        <w:t>Это помогает восприятию художественного целого.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7. Методы обучения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объяснительно-иллюстративные (объяснение материала происходит в ходе знакомства с конкретным музыкальным примером);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поисково-творческие (творческие задания, участие детей в обсуждении, беседах);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sz w:val="24"/>
          <w:szCs w:val="24"/>
          <w:lang w:val="ru-RU"/>
        </w:rPr>
        <w:t>- игровые (разнообразные формы игрового моделирования).</w:t>
      </w:r>
    </w:p>
    <w:p w:rsidR="00B970A4" w:rsidRPr="003E11EC" w:rsidRDefault="00B970A4" w:rsidP="00B970A4">
      <w:pPr>
        <w:pStyle w:val="a9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E11EC">
        <w:rPr>
          <w:rFonts w:ascii="Times New Roman" w:hAnsi="Times New Roman" w:cs="Times New Roman"/>
          <w:b/>
          <w:i/>
          <w:sz w:val="24"/>
          <w:szCs w:val="24"/>
          <w:lang w:val="ru-RU"/>
        </w:rPr>
        <w:t>8. Описание материально-технических условий реализации учебного предмета</w:t>
      </w:r>
    </w:p>
    <w:p w:rsidR="00B970A4" w:rsidRPr="00B970A4" w:rsidRDefault="00B970A4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Материально-техническая </w:t>
      </w:r>
      <w:r>
        <w:rPr>
          <w:rFonts w:ascii="Times New Roman" w:hAnsi="Times New Roman" w:cs="Times New Roman"/>
          <w:sz w:val="24"/>
          <w:szCs w:val="24"/>
          <w:lang w:val="ru-RU"/>
        </w:rPr>
        <w:t>база МБУ ДО</w:t>
      </w:r>
      <w:r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«ДМШ № 36» соответствует санитарным и противопожарным нормам,  нормам охраны труда. </w:t>
      </w:r>
    </w:p>
    <w:p w:rsidR="00B970A4" w:rsidRPr="00B970A4" w:rsidRDefault="003E11EC" w:rsidP="00B970A4">
      <w:pPr>
        <w:pStyle w:val="a9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Учебные аудитории, 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предназначенные для реализации учебного предмета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оснащены пианино, </w:t>
      </w:r>
      <w:proofErr w:type="spellStart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>звукотехническим</w:t>
      </w:r>
      <w:proofErr w:type="spellEnd"/>
      <w:r w:rsidR="00B970A4" w:rsidRPr="00B970A4">
        <w:rPr>
          <w:rFonts w:ascii="Times New Roman" w:hAnsi="Times New Roman" w:cs="Times New Roman"/>
          <w:sz w:val="24"/>
          <w:szCs w:val="24"/>
          <w:lang w:val="ru-RU"/>
        </w:rPr>
        <w:t xml:space="preserve"> оборудованием, учебной мебелью (досками, столами, стульями, стеллажами, шкафами), оформлены наглядными пособиями и</w:t>
      </w:r>
      <w:r w:rsidR="00B970A4" w:rsidRPr="00B970A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имеют звукоизоляцию. </w:t>
      </w:r>
      <w:proofErr w:type="gramEnd"/>
    </w:p>
    <w:p w:rsidR="00EA4F8F" w:rsidRPr="00B970A4" w:rsidRDefault="00EA4F8F" w:rsidP="00B970A4">
      <w:pPr>
        <w:jc w:val="both"/>
        <w:rPr>
          <w:lang w:val="ru-RU"/>
        </w:rPr>
      </w:pPr>
    </w:p>
    <w:sectPr w:rsidR="00EA4F8F" w:rsidRPr="00B9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eza Pro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6C"/>
    <w:rsid w:val="003E11EC"/>
    <w:rsid w:val="00920C6F"/>
    <w:rsid w:val="00B970A4"/>
    <w:rsid w:val="00D8666C"/>
    <w:rsid w:val="00EA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A4"/>
    <w:pPr>
      <w:spacing w:after="0" w:line="360" w:lineRule="auto"/>
      <w:ind w:firstLine="709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B970A4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B970A4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 w:bidi="ar-SA"/>
    </w:rPr>
  </w:style>
  <w:style w:type="character" w:customStyle="1" w:styleId="a4">
    <w:name w:val="Основной текст Знак"/>
    <w:basedOn w:val="a0"/>
    <w:uiPriority w:val="99"/>
    <w:semiHidden/>
    <w:rsid w:val="00B970A4"/>
    <w:rPr>
      <w:rFonts w:eastAsiaTheme="minorEastAsia"/>
      <w:lang w:val="en-US" w:bidi="en-US"/>
    </w:rPr>
  </w:style>
  <w:style w:type="paragraph" w:styleId="a5">
    <w:name w:val="List Paragraph"/>
    <w:basedOn w:val="a"/>
    <w:uiPriority w:val="34"/>
    <w:qFormat/>
    <w:rsid w:val="00B970A4"/>
    <w:pPr>
      <w:ind w:left="720"/>
      <w:contextualSpacing/>
    </w:pPr>
  </w:style>
  <w:style w:type="paragraph" w:customStyle="1" w:styleId="Body1">
    <w:name w:val="Body 1"/>
    <w:rsid w:val="00B970A4"/>
    <w:pPr>
      <w:spacing w:after="0" w:line="360" w:lineRule="auto"/>
      <w:ind w:firstLine="709"/>
    </w:pPr>
    <w:rPr>
      <w:rFonts w:ascii="Helvetica" w:eastAsia="ヒラギノ角ゴ Pro W3" w:hAnsi="Helvetica" w:cs="Times New Roman"/>
      <w:color w:val="000000"/>
      <w:sz w:val="24"/>
      <w:szCs w:val="20"/>
      <w:lang w:val="en-US" w:eastAsia="ru-RU" w:bidi="en-US"/>
    </w:rPr>
  </w:style>
  <w:style w:type="table" w:styleId="a6">
    <w:name w:val="Table Grid"/>
    <w:basedOn w:val="a1"/>
    <w:uiPriority w:val="59"/>
    <w:rsid w:val="00B970A4"/>
    <w:pPr>
      <w:spacing w:after="0" w:line="360" w:lineRule="auto"/>
      <w:ind w:firstLine="709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"/>
    <w:rsid w:val="00B970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970A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B970A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7"/>
    <w:rsid w:val="00B970A4"/>
    <w:pPr>
      <w:widowControl w:val="0"/>
      <w:shd w:val="clear" w:color="auto" w:fill="FFFFFF"/>
      <w:spacing w:before="360" w:line="259" w:lineRule="exact"/>
      <w:ind w:hanging="700"/>
      <w:jc w:val="both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50">
    <w:name w:val="Основной текст (5)"/>
    <w:basedOn w:val="a"/>
    <w:link w:val="5"/>
    <w:rsid w:val="00B970A4"/>
    <w:pPr>
      <w:widowControl w:val="0"/>
      <w:shd w:val="clear" w:color="auto" w:fill="FFFFFF"/>
      <w:spacing w:before="240" w:line="259" w:lineRule="exact"/>
    </w:pPr>
    <w:rPr>
      <w:rFonts w:ascii="Times New Roman" w:eastAsia="Times New Roman" w:hAnsi="Times New Roman" w:cs="Times New Roman"/>
      <w:i/>
      <w:iCs/>
      <w:lang w:val="ru-RU" w:bidi="ar-SA"/>
    </w:rPr>
  </w:style>
  <w:style w:type="paragraph" w:styleId="a9">
    <w:name w:val="No Spacing"/>
    <w:basedOn w:val="a"/>
    <w:link w:val="aa"/>
    <w:uiPriority w:val="1"/>
    <w:qFormat/>
    <w:rsid w:val="00B970A4"/>
    <w:pPr>
      <w:ind w:firstLine="0"/>
    </w:pPr>
  </w:style>
  <w:style w:type="character" w:customStyle="1" w:styleId="aa">
    <w:name w:val="Без интервала Знак"/>
    <w:basedOn w:val="a0"/>
    <w:link w:val="a9"/>
    <w:uiPriority w:val="1"/>
    <w:rsid w:val="00B970A4"/>
    <w:rPr>
      <w:rFonts w:eastAsiaTheme="minorEastAsia"/>
      <w:lang w:val="en-US" w:bidi="en-US"/>
    </w:rPr>
  </w:style>
  <w:style w:type="character" w:styleId="ab">
    <w:name w:val="Book Title"/>
    <w:basedOn w:val="a0"/>
    <w:uiPriority w:val="33"/>
    <w:qFormat/>
    <w:rsid w:val="00B970A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10">
    <w:name w:val="Абзац списка1"/>
    <w:basedOn w:val="a"/>
    <w:rsid w:val="00B970A4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1">
    <w:name w:val="Без интервала1"/>
    <w:rsid w:val="00B970A4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9F19-7071-4F34-95EF-9A68E7F0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961</Words>
  <Characters>5483</Characters>
  <Application>Microsoft Office Word</Application>
  <DocSecurity>0</DocSecurity>
  <Lines>45</Lines>
  <Paragraphs>12</Paragraphs>
  <ScaleCrop>false</ScaleCrop>
  <Company>diakov.net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ААА</cp:lastModifiedBy>
  <cp:revision>4</cp:revision>
  <dcterms:created xsi:type="dcterms:W3CDTF">2018-05-22T15:01:00Z</dcterms:created>
  <dcterms:modified xsi:type="dcterms:W3CDTF">2018-05-23T17:44:00Z</dcterms:modified>
</cp:coreProperties>
</file>