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90" w:rsidRDefault="00D21690" w:rsidP="00D2169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21690" w:rsidTr="00E71A4F">
        <w:tc>
          <w:tcPr>
            <w:tcW w:w="4677" w:type="dxa"/>
            <w:tcBorders>
              <w:top w:val="nil"/>
              <w:left w:val="nil"/>
              <w:bottom w:val="nil"/>
              <w:right w:val="nil"/>
            </w:tcBorders>
          </w:tcPr>
          <w:p w:rsidR="00D21690" w:rsidRDefault="00D21690" w:rsidP="00E71A4F">
            <w:pPr>
              <w:pStyle w:val="ConsPlusNormal"/>
            </w:pPr>
            <w:r>
              <w:t>28 июня 2014 года</w:t>
            </w:r>
          </w:p>
        </w:tc>
        <w:tc>
          <w:tcPr>
            <w:tcW w:w="4677" w:type="dxa"/>
            <w:tcBorders>
              <w:top w:val="nil"/>
              <w:left w:val="nil"/>
              <w:bottom w:val="nil"/>
              <w:right w:val="nil"/>
            </w:tcBorders>
          </w:tcPr>
          <w:p w:rsidR="00D21690" w:rsidRDefault="00D21690" w:rsidP="00E71A4F">
            <w:pPr>
              <w:pStyle w:val="ConsPlusNormal"/>
              <w:jc w:val="right"/>
            </w:pPr>
            <w:r>
              <w:t>N 176-ФЗ</w:t>
            </w:r>
          </w:p>
        </w:tc>
      </w:tr>
    </w:tbl>
    <w:p w:rsidR="00D21690" w:rsidRDefault="00D21690" w:rsidP="00D21690">
      <w:pPr>
        <w:pStyle w:val="ConsPlusNormal"/>
        <w:pBdr>
          <w:top w:val="single" w:sz="6" w:space="0" w:color="auto"/>
        </w:pBdr>
        <w:spacing w:before="100" w:after="100"/>
        <w:jc w:val="both"/>
        <w:rPr>
          <w:sz w:val="2"/>
          <w:szCs w:val="2"/>
        </w:rPr>
      </w:pPr>
    </w:p>
    <w:p w:rsidR="00D21690" w:rsidRDefault="00D21690" w:rsidP="00D21690">
      <w:pPr>
        <w:pStyle w:val="ConsPlusNormal"/>
        <w:jc w:val="center"/>
      </w:pPr>
    </w:p>
    <w:p w:rsidR="00D21690" w:rsidRDefault="00D21690" w:rsidP="00D21690">
      <w:pPr>
        <w:pStyle w:val="ConsPlusTitle"/>
        <w:jc w:val="center"/>
      </w:pPr>
      <w:r>
        <w:t>РОССИЙСКАЯ ФЕДЕРАЦИЯ</w:t>
      </w:r>
    </w:p>
    <w:p w:rsidR="00D21690" w:rsidRDefault="00D21690" w:rsidP="00D21690">
      <w:pPr>
        <w:pStyle w:val="ConsPlusTitle"/>
        <w:jc w:val="center"/>
      </w:pPr>
    </w:p>
    <w:p w:rsidR="00D21690" w:rsidRDefault="00D21690" w:rsidP="00D21690">
      <w:pPr>
        <w:pStyle w:val="ConsPlusTitle"/>
        <w:jc w:val="center"/>
      </w:pPr>
      <w:r>
        <w:t>ФЕДЕРАЛЬНЫЙ ЗАКОН</w:t>
      </w:r>
    </w:p>
    <w:p w:rsidR="00D21690" w:rsidRDefault="00D21690" w:rsidP="00D21690">
      <w:pPr>
        <w:pStyle w:val="ConsPlusTitle"/>
        <w:jc w:val="center"/>
      </w:pPr>
    </w:p>
    <w:p w:rsidR="00D21690" w:rsidRDefault="00D21690" w:rsidP="00D21690">
      <w:pPr>
        <w:pStyle w:val="ConsPlusTitle"/>
        <w:jc w:val="center"/>
      </w:pPr>
      <w:bookmarkStart w:id="0" w:name="_GoBack"/>
      <w:r>
        <w:t>О РАТИФИКАЦИИ КОНВЕНЦИИ</w:t>
      </w:r>
    </w:p>
    <w:p w:rsidR="00D21690" w:rsidRDefault="00D21690" w:rsidP="00D21690">
      <w:pPr>
        <w:pStyle w:val="ConsPlusTitle"/>
        <w:jc w:val="center"/>
      </w:pPr>
      <w:r>
        <w:t>О ЗАЩИТЕ ПРАВА НА ОРГАНИЗАЦИЮ И ПРОЦЕДУРАХ ОПРЕДЕЛЕНИЯ</w:t>
      </w:r>
    </w:p>
    <w:p w:rsidR="00D21690" w:rsidRDefault="00D21690" w:rsidP="00D21690">
      <w:pPr>
        <w:pStyle w:val="ConsPlusTitle"/>
        <w:jc w:val="center"/>
      </w:pPr>
      <w:r>
        <w:t>УСЛОВИЙ ЗАНЯТОСТИ НА ГОСУДАРСТВЕННОЙ СЛУЖБЕ</w:t>
      </w:r>
    </w:p>
    <w:p w:rsidR="00D21690" w:rsidRDefault="00D21690" w:rsidP="00D21690">
      <w:pPr>
        <w:pStyle w:val="ConsPlusTitle"/>
        <w:jc w:val="center"/>
      </w:pPr>
      <w:r>
        <w:t>(КОНВЕНЦИИ N 151)</w:t>
      </w:r>
    </w:p>
    <w:bookmarkEnd w:id="0"/>
    <w:p w:rsidR="00D21690" w:rsidRDefault="00D21690" w:rsidP="00D21690">
      <w:pPr>
        <w:pStyle w:val="ConsPlusNormal"/>
        <w:jc w:val="center"/>
      </w:pPr>
    </w:p>
    <w:p w:rsidR="00D21690" w:rsidRDefault="00D21690" w:rsidP="00D21690">
      <w:pPr>
        <w:pStyle w:val="ConsPlusNormal"/>
        <w:jc w:val="right"/>
      </w:pPr>
      <w:proofErr w:type="gramStart"/>
      <w:r>
        <w:t>Принят</w:t>
      </w:r>
      <w:proofErr w:type="gramEnd"/>
    </w:p>
    <w:p w:rsidR="00D21690" w:rsidRDefault="00D21690" w:rsidP="00D21690">
      <w:pPr>
        <w:pStyle w:val="ConsPlusNormal"/>
        <w:jc w:val="right"/>
      </w:pPr>
      <w:r>
        <w:t>Государственной Думой</w:t>
      </w:r>
    </w:p>
    <w:p w:rsidR="00D21690" w:rsidRDefault="00D21690" w:rsidP="00D21690">
      <w:pPr>
        <w:pStyle w:val="ConsPlusNormal"/>
        <w:jc w:val="right"/>
      </w:pPr>
      <w:r>
        <w:t>18 июня 2014 года</w:t>
      </w:r>
    </w:p>
    <w:p w:rsidR="00D21690" w:rsidRDefault="00D21690" w:rsidP="00D21690">
      <w:pPr>
        <w:pStyle w:val="ConsPlusNormal"/>
        <w:jc w:val="right"/>
      </w:pPr>
    </w:p>
    <w:p w:rsidR="00D21690" w:rsidRDefault="00D21690" w:rsidP="00D21690">
      <w:pPr>
        <w:pStyle w:val="ConsPlusNormal"/>
        <w:jc w:val="right"/>
      </w:pPr>
      <w:r>
        <w:t>Одобрен</w:t>
      </w:r>
    </w:p>
    <w:p w:rsidR="00D21690" w:rsidRDefault="00D21690" w:rsidP="00D21690">
      <w:pPr>
        <w:pStyle w:val="ConsPlusNormal"/>
        <w:jc w:val="right"/>
      </w:pPr>
      <w:r>
        <w:t>Советом Федерации</w:t>
      </w:r>
    </w:p>
    <w:p w:rsidR="00D21690" w:rsidRDefault="00D21690" w:rsidP="00D21690">
      <w:pPr>
        <w:pStyle w:val="ConsPlusNormal"/>
        <w:jc w:val="right"/>
      </w:pPr>
      <w:r>
        <w:t>25 июня 2014 года</w:t>
      </w:r>
    </w:p>
    <w:p w:rsidR="00D21690" w:rsidRDefault="00D21690" w:rsidP="00D21690">
      <w:pPr>
        <w:pStyle w:val="ConsPlusNormal"/>
        <w:jc w:val="center"/>
      </w:pPr>
    </w:p>
    <w:p w:rsidR="00D21690" w:rsidRDefault="00D21690" w:rsidP="00D21690">
      <w:pPr>
        <w:pStyle w:val="ConsPlusNormal"/>
        <w:ind w:firstLine="540"/>
        <w:jc w:val="both"/>
      </w:pPr>
      <w:r>
        <w:t xml:space="preserve">Ратифицировать </w:t>
      </w:r>
      <w:r w:rsidRPr="00D21690">
        <w:rPr>
          <w:color w:val="000000" w:themeColor="text1"/>
        </w:rPr>
        <w:t>Конвенцию</w:t>
      </w:r>
      <w:r>
        <w:t xml:space="preserve"> о защите права на организацию и процедурах определения условий занятости на государственной службе (Конвенцию N 151), принятую на 64-й сессии Генеральной конференции Международной организации труда в городе Женеве 27 июня 1978 года.</w:t>
      </w:r>
    </w:p>
    <w:p w:rsidR="00D21690" w:rsidRDefault="00D21690" w:rsidP="00D21690">
      <w:pPr>
        <w:pStyle w:val="ConsPlusNormal"/>
        <w:ind w:firstLine="540"/>
        <w:jc w:val="both"/>
      </w:pPr>
    </w:p>
    <w:p w:rsidR="00D21690" w:rsidRDefault="00D21690" w:rsidP="00D21690">
      <w:pPr>
        <w:pStyle w:val="ConsPlusNormal"/>
        <w:jc w:val="right"/>
      </w:pPr>
      <w:r>
        <w:t>Президент</w:t>
      </w:r>
    </w:p>
    <w:p w:rsidR="00D21690" w:rsidRDefault="00D21690" w:rsidP="00D21690">
      <w:pPr>
        <w:pStyle w:val="ConsPlusNormal"/>
        <w:jc w:val="right"/>
      </w:pPr>
      <w:r>
        <w:t>Российской Федерации</w:t>
      </w:r>
    </w:p>
    <w:p w:rsidR="00D21690" w:rsidRDefault="00D21690" w:rsidP="00D21690">
      <w:pPr>
        <w:pStyle w:val="ConsPlusNormal"/>
        <w:jc w:val="right"/>
      </w:pPr>
      <w:r>
        <w:t>В.ПУТИН</w:t>
      </w:r>
    </w:p>
    <w:p w:rsidR="00D21690" w:rsidRDefault="00D21690" w:rsidP="00D21690">
      <w:pPr>
        <w:pStyle w:val="ConsPlusNormal"/>
      </w:pPr>
      <w:r>
        <w:t>Москва, Кремль</w:t>
      </w:r>
    </w:p>
    <w:p w:rsidR="00D21690" w:rsidRDefault="00D21690" w:rsidP="00D21690">
      <w:pPr>
        <w:pStyle w:val="ConsPlusNormal"/>
        <w:spacing w:before="220"/>
      </w:pPr>
      <w:r>
        <w:t>28 июня 2014 года</w:t>
      </w:r>
    </w:p>
    <w:p w:rsidR="00D21690" w:rsidRDefault="00D21690" w:rsidP="00D21690">
      <w:pPr>
        <w:pStyle w:val="ConsPlusNormal"/>
        <w:spacing w:before="220"/>
      </w:pPr>
      <w:r>
        <w:t>N 176-ФЗ</w:t>
      </w:r>
    </w:p>
    <w:p w:rsidR="00D21690" w:rsidRDefault="00D21690" w:rsidP="00D21690">
      <w:pPr>
        <w:pStyle w:val="ConsPlusNormal"/>
        <w:ind w:firstLine="540"/>
        <w:jc w:val="both"/>
      </w:pPr>
    </w:p>
    <w:p w:rsidR="00D21690" w:rsidRDefault="00D21690" w:rsidP="00D21690">
      <w:pPr>
        <w:pStyle w:val="ConsPlusNormal"/>
        <w:ind w:firstLine="540"/>
        <w:jc w:val="both"/>
      </w:pPr>
    </w:p>
    <w:p w:rsidR="00D21690" w:rsidRDefault="00D21690" w:rsidP="00D21690">
      <w:pPr>
        <w:pStyle w:val="ConsPlusNormal"/>
        <w:pBdr>
          <w:top w:val="single" w:sz="6" w:space="0" w:color="auto"/>
        </w:pBdr>
        <w:spacing w:before="100" w:after="100"/>
        <w:jc w:val="both"/>
        <w:rPr>
          <w:sz w:val="2"/>
          <w:szCs w:val="2"/>
        </w:rPr>
      </w:pPr>
    </w:p>
    <w:p w:rsidR="00D21690" w:rsidRDefault="00D21690" w:rsidP="00D21690"/>
    <w:p w:rsidR="00B32772" w:rsidRDefault="00B32772"/>
    <w:p w:rsidR="00D21690" w:rsidRDefault="00D21690"/>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Pr>
          <w:rFonts w:ascii="&amp;quot" w:eastAsia="Times New Roman" w:hAnsi="&amp;quot" w:cs="Times New Roman"/>
          <w:b/>
          <w:bCs/>
          <w:color w:val="212529"/>
          <w:sz w:val="24"/>
          <w:szCs w:val="24"/>
          <w:lang w:eastAsia="ru-RU"/>
        </w:rPr>
        <w:t xml:space="preserve"> </w:t>
      </w:r>
      <w:r w:rsidRPr="008C615C">
        <w:rPr>
          <w:rFonts w:ascii="&amp;quot" w:eastAsia="Times New Roman" w:hAnsi="&amp;quot" w:cs="Times New Roman"/>
          <w:b/>
          <w:bCs/>
          <w:color w:val="212529"/>
          <w:sz w:val="24"/>
          <w:szCs w:val="24"/>
          <w:lang w:eastAsia="ru-RU"/>
        </w:rPr>
        <w:t>(г. Женева, 27 июня 1978 года)</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proofErr w:type="gramStart"/>
      <w:r w:rsidRPr="008C615C">
        <w:rPr>
          <w:rFonts w:ascii="&amp;quot" w:eastAsia="Times New Roman" w:hAnsi="&amp;quot" w:cs="Times New Roman"/>
          <w:color w:val="212529"/>
          <w:sz w:val="24"/>
          <w:szCs w:val="24"/>
          <w:lang w:eastAsia="ru-RU"/>
        </w:rPr>
        <w:t xml:space="preserve">Генеральная Конференция Международной Организации Труда, созванная в Женеве Административным Советом Международного Бюро Труда и собравшаяся 7 июня 1978 года на свою шестьдесят четвертую сессию, принимая во внимание положения Конвенции 1948 года о свободе ассоциации и защите права на организацию, Конвенции 1949 года о праве </w:t>
      </w:r>
      <w:proofErr w:type="spellStart"/>
      <w:r w:rsidRPr="008C615C">
        <w:rPr>
          <w:rFonts w:ascii="&amp;quot" w:eastAsia="Times New Roman" w:hAnsi="&amp;quot" w:cs="Times New Roman"/>
          <w:color w:val="212529"/>
          <w:sz w:val="24"/>
          <w:szCs w:val="24"/>
          <w:lang w:eastAsia="ru-RU"/>
        </w:rPr>
        <w:t>наорганизацию</w:t>
      </w:r>
      <w:proofErr w:type="spellEnd"/>
      <w:r w:rsidRPr="008C615C">
        <w:rPr>
          <w:rFonts w:ascii="&amp;quot" w:eastAsia="Times New Roman" w:hAnsi="&amp;quot" w:cs="Times New Roman"/>
          <w:color w:val="212529"/>
          <w:sz w:val="24"/>
          <w:szCs w:val="24"/>
          <w:lang w:eastAsia="ru-RU"/>
        </w:rPr>
        <w:t xml:space="preserve"> и на ведение коллективных переговоров и Конвенции и Рекомендации 1971 года о представителях работников, напоминая</w:t>
      </w:r>
      <w:proofErr w:type="gramEnd"/>
      <w:r w:rsidRPr="008C615C">
        <w:rPr>
          <w:rFonts w:ascii="&amp;quot" w:eastAsia="Times New Roman" w:hAnsi="&amp;quot" w:cs="Times New Roman"/>
          <w:color w:val="212529"/>
          <w:sz w:val="24"/>
          <w:szCs w:val="24"/>
          <w:lang w:eastAsia="ru-RU"/>
        </w:rPr>
        <w:t xml:space="preserve">, что Конвенция 1949 года о праве на организацию и на ведение коллективных переговоров не охватывает определенные категории государственных служащих </w:t>
      </w:r>
      <w:proofErr w:type="gramStart"/>
      <w:r w:rsidRPr="008C615C">
        <w:rPr>
          <w:rFonts w:ascii="&amp;quot" w:eastAsia="Times New Roman" w:hAnsi="&amp;quot" w:cs="Times New Roman"/>
          <w:color w:val="212529"/>
          <w:sz w:val="24"/>
          <w:szCs w:val="24"/>
          <w:lang w:eastAsia="ru-RU"/>
        </w:rPr>
        <w:t>и</w:t>
      </w:r>
      <w:proofErr w:type="gramEnd"/>
      <w:r w:rsidRPr="008C615C">
        <w:rPr>
          <w:rFonts w:ascii="&amp;quot" w:eastAsia="Times New Roman" w:hAnsi="&amp;quot" w:cs="Times New Roman"/>
          <w:color w:val="212529"/>
          <w:sz w:val="24"/>
          <w:szCs w:val="24"/>
          <w:lang w:eastAsia="ru-RU"/>
        </w:rPr>
        <w:t xml:space="preserve"> что Конвенция и Рекомендация 1971 года о представителях работников применяются к представителям работников на </w:t>
      </w:r>
      <w:r w:rsidRPr="008C615C">
        <w:rPr>
          <w:rFonts w:ascii="&amp;quot" w:eastAsia="Times New Roman" w:hAnsi="&amp;quot" w:cs="Times New Roman"/>
          <w:color w:val="212529"/>
          <w:sz w:val="24"/>
          <w:szCs w:val="24"/>
          <w:lang w:eastAsia="ru-RU"/>
        </w:rPr>
        <w:lastRenderedPageBreak/>
        <w:t xml:space="preserve">предприятии, принимая во внимание значительное расширение во многих странах деятельности государственной службы и необходимость наличия здоровых трудовых отношений между государственными органами власти и организациями государственных служащих, </w:t>
      </w:r>
      <w:proofErr w:type="gramStart"/>
      <w:r w:rsidRPr="008C615C">
        <w:rPr>
          <w:rFonts w:ascii="&amp;quot" w:eastAsia="Times New Roman" w:hAnsi="&amp;quot" w:cs="Times New Roman"/>
          <w:color w:val="212529"/>
          <w:sz w:val="24"/>
          <w:szCs w:val="24"/>
          <w:lang w:eastAsia="ru-RU"/>
        </w:rPr>
        <w:t>учитывая большое разнообразие политических, социальных и экономических систем-Членов Организации и различия в их практике (например, в отношении соответствующих функций центральных и местных органов, федеральных органов власти, органов власти штатов и провинций, государственных предприятий и различных типов автономных или полуавтономных государственных органов, а также в том, что касается характера трудовых отношений), принимая во внимание особые проблемы, возникающие в отношении сферы применения</w:t>
      </w:r>
      <w:proofErr w:type="gramEnd"/>
      <w:r w:rsidRPr="008C615C">
        <w:rPr>
          <w:rFonts w:ascii="&amp;quot" w:eastAsia="Times New Roman" w:hAnsi="&amp;quot" w:cs="Times New Roman"/>
          <w:color w:val="212529"/>
          <w:sz w:val="24"/>
          <w:szCs w:val="24"/>
          <w:lang w:eastAsia="ru-RU"/>
        </w:rPr>
        <w:t xml:space="preserve"> </w:t>
      </w:r>
      <w:proofErr w:type="gramStart"/>
      <w:r w:rsidRPr="008C615C">
        <w:rPr>
          <w:rFonts w:ascii="&amp;quot" w:eastAsia="Times New Roman" w:hAnsi="&amp;quot" w:cs="Times New Roman"/>
          <w:color w:val="212529"/>
          <w:sz w:val="24"/>
          <w:szCs w:val="24"/>
          <w:lang w:eastAsia="ru-RU"/>
        </w:rPr>
        <w:t>и определений в целях любого международного акта ввиду различий во многих странах между занятостью в частном и государственном секторах, а также учитывая трудности толкования, возникшие в связи с применением к государственным служащим соответствующих положений Конвенции 1949 года о праве на организацию и на ведение коллективных переговоров, и принимая во внимание замечания, которые неоднократно формулировались контрольными органами МОТ о том, что</w:t>
      </w:r>
      <w:proofErr w:type="gramEnd"/>
      <w:r w:rsidRPr="008C615C">
        <w:rPr>
          <w:rFonts w:ascii="&amp;quot" w:eastAsia="Times New Roman" w:hAnsi="&amp;quot" w:cs="Times New Roman"/>
          <w:color w:val="212529"/>
          <w:sz w:val="24"/>
          <w:szCs w:val="24"/>
          <w:lang w:eastAsia="ru-RU"/>
        </w:rPr>
        <w:t xml:space="preserve"> </w:t>
      </w:r>
      <w:proofErr w:type="gramStart"/>
      <w:r w:rsidRPr="008C615C">
        <w:rPr>
          <w:rFonts w:ascii="&amp;quot" w:eastAsia="Times New Roman" w:hAnsi="&amp;quot" w:cs="Times New Roman"/>
          <w:color w:val="212529"/>
          <w:sz w:val="24"/>
          <w:szCs w:val="24"/>
          <w:lang w:eastAsia="ru-RU"/>
        </w:rPr>
        <w:t>некоторые правительства применяют эти положения таким образом, что из сферы применения данной Конвенции исключаются большие группы государственных служащих, постановив принять ряд предложений относительно свободы объединения и процедур определения условий занятости на государственной службе, что является пятым пунктом повестки дня сессии, решив придать этим предложениям форму международной конвенции, принимает сего двадцать седьмого дня июня месяца тысяча девятьсот семьдесят восьмого года нижеследующую</w:t>
      </w:r>
      <w:proofErr w:type="gramEnd"/>
      <w:r w:rsidRPr="008C615C">
        <w:rPr>
          <w:rFonts w:ascii="&amp;quot" w:eastAsia="Times New Roman" w:hAnsi="&amp;quot" w:cs="Times New Roman"/>
          <w:color w:val="212529"/>
          <w:sz w:val="24"/>
          <w:szCs w:val="24"/>
          <w:lang w:eastAsia="ru-RU"/>
        </w:rPr>
        <w:t xml:space="preserve"> Конвенцию, которая может именоваться Конвенцией 1978 года о трудовых отношениях на государственной службе:</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I. СФЕРА ПРИМЕНЕНИЯ И ОПРЕДЕЛЕНИЯ</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Настоящая Конвенция применяется ко всем лицам, нанятым органами государственной власти, если только к ним не применяются более благоприятные положения других международных трудовых конвенций.</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2. Национальное законодательство или правила </w:t>
      </w:r>
      <w:proofErr w:type="spellStart"/>
      <w:r w:rsidRPr="008C615C">
        <w:rPr>
          <w:rFonts w:ascii="&amp;quot" w:eastAsia="Times New Roman" w:hAnsi="&amp;quot" w:cs="Times New Roman"/>
          <w:color w:val="212529"/>
          <w:sz w:val="24"/>
          <w:szCs w:val="24"/>
          <w:lang w:eastAsia="ru-RU"/>
        </w:rPr>
        <w:t>устатавливают</w:t>
      </w:r>
      <w:proofErr w:type="spellEnd"/>
      <w:r w:rsidRPr="008C615C">
        <w:rPr>
          <w:rFonts w:ascii="&amp;quot" w:eastAsia="Times New Roman" w:hAnsi="&amp;quot" w:cs="Times New Roman"/>
          <w:color w:val="212529"/>
          <w:sz w:val="24"/>
          <w:szCs w:val="24"/>
          <w:lang w:eastAsia="ru-RU"/>
        </w:rPr>
        <w:t>, в какой мере предусмотренные в настоящей Конвенции гарантии будут применяться к служащим, занимающим посты на высоком уровне, чьи функции обычно рассматриваются как относящиеся к определению политики или к управлению, или к служащим, обязанности которых носят строго конфиденциальный характер.</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3. Национальное законодательство или правила определяют, в какой мере гарантии, предусмотренные настоящей Конвенцией, применяются к вооруженным силам и полиции. </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2</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В целях настоящей Конвенции термин “государственный служащий” означает любое лицо, к которому применяется эта Конвенция в соответствии с ее статьей 1.</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3</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В целях настоящей Конвенции термин “организация государственных служащих” означает любую организацию, независимо от ее состава, целью которой является поддержка и защита интересов государственных служащих.</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II. ЗАЩИТА ПРАВА НА ОРГАНИЗАЦИЮ</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lastRenderedPageBreak/>
        <w:t>Статья 4</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Государственные служащие пользуются надлежащей защитой против любых дискриминационных действий, направленных на ущемление свободы объединения в области занятости.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2. Такая защита применяется, в частности, в отношении действий, целью которых является:</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a) подчинение приема государственных служащих на работу или сохранение ими работы условию, чтобы они не вступали в организацию государственных служащих или прекратили свое членство в ней;</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b) увольнение или нанесение любым другим способом ущерба государственному служащему на том основании, что он является членом организации государственных служащих или принимает участие в нормальной деятельности такой организации.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5</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Организации государственных служащих пользуются полной независимостью от государственных органов власти.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2. Организации государственных служащих пользуются надлежащей защитой против любых актов вмешательства со стороны государственных органов власти в их создание, деятельность или управление ими.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3. В частности, действия, имеющие целью способствовать учреждению организаций государственных служащих под господством государственного органа власти или поддерживать организации государственных служащих путем их финансирования или другим путем, с </w:t>
      </w:r>
      <w:proofErr w:type="gramStart"/>
      <w:r w:rsidRPr="008C615C">
        <w:rPr>
          <w:rFonts w:ascii="&amp;quot" w:eastAsia="Times New Roman" w:hAnsi="&amp;quot" w:cs="Times New Roman"/>
          <w:color w:val="212529"/>
          <w:sz w:val="24"/>
          <w:szCs w:val="24"/>
          <w:lang w:eastAsia="ru-RU"/>
        </w:rPr>
        <w:t>тем</w:t>
      </w:r>
      <w:proofErr w:type="gramEnd"/>
      <w:r w:rsidRPr="008C615C">
        <w:rPr>
          <w:rFonts w:ascii="&amp;quot" w:eastAsia="Times New Roman" w:hAnsi="&amp;quot" w:cs="Times New Roman"/>
          <w:color w:val="212529"/>
          <w:sz w:val="24"/>
          <w:szCs w:val="24"/>
          <w:lang w:eastAsia="ru-RU"/>
        </w:rPr>
        <w:t xml:space="preserve"> чтобы поставить такие организации под контроль государственного органа власти, рассматриваются как акты вмешательства в смысле настоящей статьи.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III. ВОЗМОЖНОСТИ, ПРЕДОСТАВЛЯЕМЫЕ ОРГАНИЗАЦИЯМ ГОСУДАРСТВЕННЫХ СЛУЖАЩИХ</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6</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Представителям признанных организаций государственных служащих предоставляются такие возможности, которые позволяют им быстро и эффективно выполнять свои обязанности как в их рабочее время, так и вне его.</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2. Предоставление таких возможностей не наносит ущерб эффективной работе соответствующего ведомства или службы.</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3. Характер и круг этих возможностей определяются в соответствии с методами, упомянутыми в статье 7 настоящей Конвенции, или другими надлежащими методами.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IV. ПРОЦЕДУРЫ ОПРЕДЕЛЕНИЯ УСЛОВИЙ ЗАНЯТОСТИ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7</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proofErr w:type="gramStart"/>
      <w:r w:rsidRPr="008C615C">
        <w:rPr>
          <w:rFonts w:ascii="&amp;quot" w:eastAsia="Times New Roman" w:hAnsi="&amp;quot" w:cs="Times New Roman"/>
          <w:color w:val="212529"/>
          <w:sz w:val="24"/>
          <w:szCs w:val="24"/>
          <w:lang w:eastAsia="ru-RU"/>
        </w:rPr>
        <w:t xml:space="preserve">Там, где это необходимо, принимаются соответствующие условиям страны меры в целях поощрения и способствования полному развитию и использованию процедуры ведения переговоров об условиях занятости между заинтересованными государственными </w:t>
      </w:r>
      <w:r w:rsidRPr="008C615C">
        <w:rPr>
          <w:rFonts w:ascii="&amp;quot" w:eastAsia="Times New Roman" w:hAnsi="&amp;quot" w:cs="Times New Roman"/>
          <w:color w:val="212529"/>
          <w:sz w:val="24"/>
          <w:szCs w:val="24"/>
          <w:lang w:eastAsia="ru-RU"/>
        </w:rPr>
        <w:lastRenderedPageBreak/>
        <w:t>органами власти и организациями государственных служащих или таких других методов, которые позволят представителям государственных служащих участвовать в определении этих условий.</w:t>
      </w:r>
      <w:proofErr w:type="gramEnd"/>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V. УРЕГУЛИРОВАНИЕ СПОРОВ</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8</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Урегулирование споров, возникающих в связи с определением условий занятости, достигается согласно национальным условиям путем переговоров между сторонами или посредством процедур, гарантирующих независимость и беспристрастность, таких как посредничество, примирение и арбитраж, учрежденных таким образом, чтобы пользоваться доверием заинтересованных сторон.</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РАЗДЕЛ VI. ГРАЖДАНСКИЕ И ПОЛИТИЧЕСКИЕ ПРАВА</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9</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Государственные служащие пользуются, как и другие работники, гражданскими и политическими правами, которые имеют существенное значение для нормального осуществления свободы объединения при единственном условии соблюдения обязательств, вытекающих из их статуса и характера выполняемых ими функций.</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10</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Официальные документы о ратификации настоящей Конвенции направляются Генеральному Директору Международного Бюро Труда для регистрации.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11</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2. Она вступает в силу через двенадцать месяцев после того, как Генеральный Директор зарегистрирует документы о ратификации двух Членов Организации.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3. Впоследствии настоящая Конвенция вступает в силу в </w:t>
      </w:r>
      <w:proofErr w:type="gramStart"/>
      <w:r w:rsidRPr="008C615C">
        <w:rPr>
          <w:rFonts w:ascii="&amp;quot" w:eastAsia="Times New Roman" w:hAnsi="&amp;quot" w:cs="Times New Roman"/>
          <w:color w:val="212529"/>
          <w:sz w:val="24"/>
          <w:szCs w:val="24"/>
          <w:lang w:eastAsia="ru-RU"/>
        </w:rPr>
        <w:t>отношении</w:t>
      </w:r>
      <w:proofErr w:type="gramEnd"/>
      <w:r w:rsidRPr="008C615C">
        <w:rPr>
          <w:rFonts w:ascii="&amp;quot" w:eastAsia="Times New Roman" w:hAnsi="&amp;quot" w:cs="Times New Roman"/>
          <w:color w:val="212529"/>
          <w:sz w:val="24"/>
          <w:szCs w:val="24"/>
          <w:lang w:eastAsia="ru-RU"/>
        </w:rPr>
        <w:t xml:space="preserve"> каждого Члена Организации через двенадцать месяцев после даты регистрации его документа о ратификации.</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12</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для регистрации. Денонсация вступает в силу через год после даты регистрации акта о денонсации.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2. </w:t>
      </w:r>
      <w:proofErr w:type="gramStart"/>
      <w:r w:rsidRPr="008C615C">
        <w:rPr>
          <w:rFonts w:ascii="&amp;quot" w:eastAsia="Times New Roman" w:hAnsi="&amp;quot" w:cs="Times New Roman"/>
          <w:color w:val="212529"/>
          <w:sz w:val="24"/>
          <w:szCs w:val="24"/>
          <w:lang w:eastAsia="ru-RU"/>
        </w:rPr>
        <w:t>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w:t>
      </w:r>
      <w:proofErr w:type="gramEnd"/>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lastRenderedPageBreak/>
        <w:t>Статья 13</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14</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15</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Каждый раз, когда Административный Совет Международного Бюро Труда считает это необходимым, он </w:t>
      </w:r>
      <w:proofErr w:type="gramStart"/>
      <w:r w:rsidRPr="008C615C">
        <w:rPr>
          <w:rFonts w:ascii="&amp;quot" w:eastAsia="Times New Roman" w:hAnsi="&amp;quot" w:cs="Times New Roman"/>
          <w:color w:val="212529"/>
          <w:sz w:val="24"/>
          <w:szCs w:val="24"/>
          <w:lang w:eastAsia="ru-RU"/>
        </w:rPr>
        <w:t>представляет Генеральной Конференции доклад о применении настоящей Конвенции и решает</w:t>
      </w:r>
      <w:proofErr w:type="gramEnd"/>
      <w:r w:rsidRPr="008C615C">
        <w:rPr>
          <w:rFonts w:ascii="&amp;quot" w:eastAsia="Times New Roman" w:hAnsi="&amp;quot" w:cs="Times New Roman"/>
          <w:color w:val="212529"/>
          <w:sz w:val="24"/>
          <w:szCs w:val="24"/>
          <w:lang w:eastAsia="ru-RU"/>
        </w:rPr>
        <w:t>, следует ли включать в повестку дня Конференции вопрос о ее полном или частичном пересмотре.</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16</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1. В случае</w:t>
      </w:r>
      <w:proofErr w:type="gramStart"/>
      <w:r w:rsidRPr="008C615C">
        <w:rPr>
          <w:rFonts w:ascii="&amp;quot" w:eastAsia="Times New Roman" w:hAnsi="&amp;quot" w:cs="Times New Roman"/>
          <w:color w:val="212529"/>
          <w:sz w:val="24"/>
          <w:szCs w:val="24"/>
          <w:lang w:eastAsia="ru-RU"/>
        </w:rPr>
        <w:t>,</w:t>
      </w:r>
      <w:proofErr w:type="gramEnd"/>
      <w:r w:rsidRPr="008C615C">
        <w:rPr>
          <w:rFonts w:ascii="&amp;quot" w:eastAsia="Times New Roman" w:hAnsi="&amp;quot" w:cs="Times New Roman"/>
          <w:color w:val="212529"/>
          <w:sz w:val="24"/>
          <w:szCs w:val="24"/>
          <w:lang w:eastAsia="ru-RU"/>
        </w:rPr>
        <w:t xml:space="preserve">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a) ратификация каким-либо Членом Организации новой, пересматривающей конвенции влечет за собой автоматически, независимо от положений статьи 12, немедленную денонсацию настоящей Конвенции при условии, что новая, пересматривающая конвенция вступила в силу; </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b) начиная </w:t>
      </w:r>
      <w:proofErr w:type="gramStart"/>
      <w:r w:rsidRPr="008C615C">
        <w:rPr>
          <w:rFonts w:ascii="&amp;quot" w:eastAsia="Times New Roman" w:hAnsi="&amp;quot" w:cs="Times New Roman"/>
          <w:color w:val="212529"/>
          <w:sz w:val="24"/>
          <w:szCs w:val="24"/>
          <w:lang w:eastAsia="ru-RU"/>
        </w:rPr>
        <w:t>с даты вступления</w:t>
      </w:r>
      <w:proofErr w:type="gramEnd"/>
      <w:r w:rsidRPr="008C615C">
        <w:rPr>
          <w:rFonts w:ascii="&amp;quot" w:eastAsia="Times New Roman" w:hAnsi="&amp;quot" w:cs="Times New Roman"/>
          <w:color w:val="212529"/>
          <w:sz w:val="24"/>
          <w:szCs w:val="24"/>
          <w:lang w:eastAsia="ru-RU"/>
        </w:rPr>
        <w:t xml:space="preserve"> в силу новой, пересматривающей конвенции настоящая Конвенция закрыта для ратификации ее Членами Организации.</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2. Настоящая Конвенция </w:t>
      </w:r>
      <w:proofErr w:type="gramStart"/>
      <w:r w:rsidRPr="008C615C">
        <w:rPr>
          <w:rFonts w:ascii="&amp;quot" w:eastAsia="Times New Roman" w:hAnsi="&amp;quot" w:cs="Times New Roman"/>
          <w:color w:val="212529"/>
          <w:sz w:val="24"/>
          <w:szCs w:val="24"/>
          <w:lang w:eastAsia="ru-RU"/>
        </w:rPr>
        <w:t>остается</w:t>
      </w:r>
      <w:proofErr w:type="gramEnd"/>
      <w:r w:rsidRPr="008C615C">
        <w:rPr>
          <w:rFonts w:ascii="&amp;quot" w:eastAsia="Times New Roman" w:hAnsi="&amp;quot" w:cs="Times New Roman"/>
          <w:color w:val="212529"/>
          <w:sz w:val="24"/>
          <w:szCs w:val="24"/>
          <w:lang w:eastAsia="ru-RU"/>
        </w:rPr>
        <w:t xml:space="preserve">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p w:rsidR="00D21690" w:rsidRPr="008C615C" w:rsidRDefault="00D21690" w:rsidP="00D21690">
      <w:pPr>
        <w:spacing w:after="240" w:line="240" w:lineRule="auto"/>
        <w:jc w:val="center"/>
        <w:rPr>
          <w:rFonts w:ascii="&amp;quot" w:eastAsia="Times New Roman" w:hAnsi="&amp;quot" w:cs="Times New Roman"/>
          <w:color w:val="212529"/>
          <w:sz w:val="24"/>
          <w:szCs w:val="24"/>
          <w:lang w:eastAsia="ru-RU"/>
        </w:rPr>
      </w:pPr>
      <w:r w:rsidRPr="008C615C">
        <w:rPr>
          <w:rFonts w:ascii="&amp;quot" w:eastAsia="Times New Roman" w:hAnsi="&amp;quot" w:cs="Times New Roman"/>
          <w:b/>
          <w:bCs/>
          <w:color w:val="212529"/>
          <w:sz w:val="24"/>
          <w:szCs w:val="24"/>
          <w:lang w:eastAsia="ru-RU"/>
        </w:rPr>
        <w:t>Статья 17</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Английский и французский тексты настоящей Конвенции имеют одинаковую силу.</w:t>
      </w:r>
    </w:p>
    <w:p w:rsidR="00D21690" w:rsidRPr="008C615C" w:rsidRDefault="00D21690" w:rsidP="00D21690">
      <w:pPr>
        <w:spacing w:after="240" w:line="240" w:lineRule="auto"/>
        <w:jc w:val="both"/>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(Подписи)</w:t>
      </w:r>
    </w:p>
    <w:p w:rsidR="00D21690" w:rsidRPr="008C615C" w:rsidRDefault="00D21690" w:rsidP="00D21690">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std="t" o:hrnoshade="t" o:hr="t" fillcolor="#212529" stroked="f"/>
        </w:pict>
      </w:r>
    </w:p>
    <w:p w:rsidR="00D21690" w:rsidRPr="008C615C" w:rsidRDefault="00D21690" w:rsidP="00D21690">
      <w:pPr>
        <w:spacing w:after="240" w:line="240" w:lineRule="auto"/>
        <w:rPr>
          <w:rFonts w:ascii="&amp;quot" w:eastAsia="Times New Roman" w:hAnsi="&amp;quot" w:cs="Times New Roman"/>
          <w:color w:val="212529"/>
          <w:sz w:val="24"/>
          <w:szCs w:val="24"/>
          <w:lang w:eastAsia="ru-RU"/>
        </w:rPr>
      </w:pPr>
      <w:r w:rsidRPr="008C615C">
        <w:rPr>
          <w:rFonts w:ascii="&amp;quot" w:eastAsia="Times New Roman" w:hAnsi="&amp;quot" w:cs="Times New Roman"/>
          <w:color w:val="212529"/>
          <w:sz w:val="24"/>
          <w:szCs w:val="24"/>
          <w:lang w:eastAsia="ru-RU"/>
        </w:rPr>
        <w:t xml:space="preserve">Источник: </w:t>
      </w:r>
    </w:p>
    <w:p w:rsidR="00D21690" w:rsidRPr="00D21690" w:rsidRDefault="00D21690" w:rsidP="00D21690">
      <w:pPr>
        <w:spacing w:after="240" w:line="240" w:lineRule="auto"/>
        <w:jc w:val="both"/>
        <w:rPr>
          <w:b/>
        </w:rPr>
      </w:pPr>
      <w:hyperlink r:id="rId5" w:history="1">
        <w:r w:rsidRPr="008C615C">
          <w:rPr>
            <w:rFonts w:ascii="&amp;quot" w:eastAsia="Times New Roman" w:hAnsi="&amp;quot" w:cs="Times New Roman"/>
            <w:color w:val="007BFF"/>
            <w:sz w:val="24"/>
            <w:szCs w:val="24"/>
            <w:lang w:eastAsia="ru-RU"/>
          </w:rPr>
          <w:t>Конвенции и рекомендации, принятые Международной Конференцией труда. 1957 - 1990. Т. II. Женева. Международное бюро труда. 1991. С. 1883 - 1887.</w:t>
        </w:r>
      </w:hyperlink>
    </w:p>
    <w:sectPr w:rsidR="00D21690" w:rsidRPr="00D21690" w:rsidSect="00C64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90"/>
    <w:rsid w:val="000148E7"/>
    <w:rsid w:val="004C3C17"/>
    <w:rsid w:val="00B32772"/>
    <w:rsid w:val="00D21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6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169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6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169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ventions.ru/%3Cp%20align=%22justify%22%3E&#1050;&#1086;&#1085;&#1074;&#1077;&#1085;&#1094;&#1080;&#1080;%20&#1080;%20&#1088;&#1077;&#1082;&#1086;&#1084;&#1077;&#1085;&#1076;&#1072;&#1094;&#1080;&#1080;,%20&#1087;&#1088;&#1080;&#1085;&#1103;&#1090;&#1099;&#1077;%20&#1052;&#1077;&#1078;&#1076;&#1091;&#1085;&#1072;&#1088;&#1086;&#1076;&#1085;&#1086;&#1081;%20&#1050;&#1086;&#1085;&#1092;&#1077;&#1088;&#1077;&#1085;&#1094;&#1080;&#1077;&#1081;%20&#1090;&#1088;&#1091;&#1076;&#1072;.%201957%20-%201990.%20&#1058;.%20II.%20&#1046;&#1077;&#1085;&#1077;&#1074;&#1072;.%20&#1052;&#1077;&#1078;&#1076;&#1091;&#1085;&#1072;&#1088;&#1086;&#1076;&#1085;&#1086;&#1077;%20&#1073;&#1102;&#1088;&#1086;%20&#1090;&#1088;&#1091;&#1076;&#1072;.%201991.%20&#1057;.%201883%20-%201887.%3C/p%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1</cp:revision>
  <dcterms:created xsi:type="dcterms:W3CDTF">2018-10-17T09:24:00Z</dcterms:created>
  <dcterms:modified xsi:type="dcterms:W3CDTF">2018-10-17T09:27:00Z</dcterms:modified>
</cp:coreProperties>
</file>